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  <w:r w:rsidRPr="00603252">
        <w:rPr>
          <w:rFonts w:ascii="Calibri" w:hAnsi="Calibri" w:cs="Calibri"/>
          <w:b/>
          <w:sz w:val="24"/>
          <w:szCs w:val="24"/>
          <w:u w:val="single"/>
          <w:lang w:val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5715</wp:posOffset>
            </wp:positionH>
            <wp:positionV relativeFrom="margin">
              <wp:posOffset>-185420</wp:posOffset>
            </wp:positionV>
            <wp:extent cx="2533650" cy="847725"/>
            <wp:effectExtent l="1905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80RGB-Curvas-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</w:p>
    <w:p w:rsid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</w:p>
    <w:p w:rsid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</w:p>
    <w:p w:rsid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</w:p>
    <w:p w:rsidR="00603252" w:rsidRPr="00603252" w:rsidRDefault="00603252" w:rsidP="00603252">
      <w:pPr>
        <w:jc w:val="both"/>
        <w:rPr>
          <w:rFonts w:cstheme="minorHAnsi"/>
          <w:b/>
          <w:sz w:val="28"/>
          <w:szCs w:val="28"/>
          <w:u w:val="single"/>
          <w:lang w:val="es-MX"/>
        </w:rPr>
      </w:pPr>
      <w:r w:rsidRPr="00634A9C">
        <w:rPr>
          <w:rFonts w:cstheme="minorHAnsi"/>
          <w:b/>
          <w:sz w:val="28"/>
          <w:szCs w:val="28"/>
          <w:u w:val="single"/>
          <w:lang w:val="es-MX"/>
        </w:rPr>
        <w:t>OBRA SOCIAL SUPERINTENDENCIA DE BIENESTAR DE LA POLICÍA FEDERAL ARGENTINA</w:t>
      </w:r>
    </w:p>
    <w:p w:rsid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</w:p>
    <w:p w:rsidR="000629E5" w:rsidRPr="00603252" w:rsidRDefault="00603252">
      <w:pPr>
        <w:rPr>
          <w:rFonts w:ascii="Calibri" w:hAnsi="Calibri" w:cs="Calibri"/>
          <w:b/>
          <w:sz w:val="24"/>
          <w:szCs w:val="24"/>
          <w:u w:val="single"/>
          <w:lang w:val="es-MX"/>
        </w:rPr>
      </w:pPr>
      <w:r w:rsidRPr="00603252">
        <w:rPr>
          <w:rFonts w:ascii="Calibri" w:hAnsi="Calibri" w:cs="Calibri"/>
          <w:b/>
          <w:sz w:val="24"/>
          <w:szCs w:val="24"/>
          <w:u w:val="single"/>
          <w:lang w:val="es-MX"/>
        </w:rPr>
        <w:t>ANEXO</w:t>
      </w:r>
      <w:r>
        <w:rPr>
          <w:rFonts w:ascii="Calibri" w:hAnsi="Calibri" w:cs="Calibri"/>
          <w:b/>
          <w:sz w:val="24"/>
          <w:szCs w:val="24"/>
          <w:u w:val="single"/>
          <w:lang w:val="es-MX"/>
        </w:rPr>
        <w:t xml:space="preserve"> DE</w:t>
      </w:r>
      <w:r w:rsidRPr="00603252">
        <w:rPr>
          <w:rFonts w:ascii="Calibri" w:hAnsi="Calibri" w:cs="Calibri"/>
          <w:b/>
          <w:sz w:val="24"/>
          <w:szCs w:val="24"/>
          <w:u w:val="single"/>
          <w:lang w:val="es-MX"/>
        </w:rPr>
        <w:t xml:space="preserve"> MEDICAMENTOS INCLUÍDOS / EXCLUÍDOS</w:t>
      </w:r>
    </w:p>
    <w:p w:rsidR="00603252" w:rsidRDefault="00603252">
      <w:pPr>
        <w:rPr>
          <w:lang w:val="es-MX"/>
        </w:rPr>
      </w:pPr>
    </w:p>
    <w:p w:rsidR="00603252" w:rsidRDefault="00603252">
      <w:pPr>
        <w:rPr>
          <w:lang w:val="es-MX"/>
        </w:rPr>
      </w:pPr>
    </w:p>
    <w:p w:rsidR="00603252" w:rsidRDefault="00603252" w:rsidP="00603252">
      <w:pPr>
        <w:jc w:val="both"/>
        <w:rPr>
          <w:rFonts w:ascii="Calibri" w:hAnsi="Calibri" w:cs="Calibri"/>
          <w:b/>
          <w:sz w:val="24"/>
          <w:szCs w:val="24"/>
          <w:lang w:val="es-ES_tradnl"/>
        </w:rPr>
      </w:pPr>
      <w:r>
        <w:rPr>
          <w:rFonts w:ascii="Calibri" w:hAnsi="Calibri" w:cs="Calibri"/>
          <w:b/>
          <w:sz w:val="24"/>
          <w:szCs w:val="24"/>
          <w:lang w:val="es-ES_tradnl"/>
        </w:rPr>
        <w:t>RECONOCIMIENTO DE MEDICAMENTOS:</w:t>
      </w:r>
    </w:p>
    <w:p w:rsidR="00603252" w:rsidRDefault="00603252" w:rsidP="00603252">
      <w:pPr>
        <w:jc w:val="both"/>
        <w:rPr>
          <w:rFonts w:ascii="Calibri" w:hAnsi="Calibri" w:cs="Calibri"/>
          <w:b/>
          <w:sz w:val="24"/>
          <w:szCs w:val="24"/>
          <w:lang w:val="es-ES_tradnl"/>
        </w:rPr>
      </w:pPr>
      <w:r>
        <w:rPr>
          <w:rFonts w:ascii="Calibri" w:hAnsi="Calibri" w:cs="Calibri"/>
          <w:b/>
          <w:sz w:val="24"/>
          <w:szCs w:val="24"/>
          <w:lang w:val="es-ES_tradnl"/>
        </w:rPr>
        <w:t xml:space="preserve">Serán reconocidas todas las especialidades medicinales de venta bajo receta aprobados por el Ministerio de Salud y Acción Social, </w:t>
      </w:r>
      <w:r>
        <w:rPr>
          <w:rFonts w:ascii="Calibri" w:hAnsi="Calibri" w:cs="Calibri"/>
          <w:b/>
          <w:sz w:val="24"/>
          <w:szCs w:val="24"/>
          <w:u w:val="single"/>
          <w:lang w:val="es-ES_tradnl"/>
        </w:rPr>
        <w:t>excepto</w:t>
      </w:r>
      <w:r>
        <w:rPr>
          <w:rFonts w:ascii="Calibri" w:hAnsi="Calibri" w:cs="Calibri"/>
          <w:b/>
          <w:sz w:val="24"/>
          <w:szCs w:val="24"/>
          <w:lang w:val="es-ES_tradnl"/>
        </w:rPr>
        <w:t>:</w:t>
      </w:r>
    </w:p>
    <w:p w:rsidR="00603252" w:rsidRDefault="00603252" w:rsidP="00603252">
      <w:pPr>
        <w:jc w:val="both"/>
        <w:rPr>
          <w:rFonts w:ascii="Calibri" w:hAnsi="Calibri" w:cs="Calibri"/>
          <w:b/>
          <w:sz w:val="24"/>
          <w:szCs w:val="24"/>
          <w:lang w:val="es-ES_tradnl"/>
        </w:rPr>
      </w:pP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 xml:space="preserve">Accesorios para la terapéutica: (agua oxigenada, alcohol, gasas, apósitos, jeringas, agujas descartables, termómetros, tiras reactivas, placas radiográficas,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es-ES_tradnl"/>
        </w:rPr>
        <w:t>etc</w:t>
      </w:r>
      <w:proofErr w:type="spellEnd"/>
      <w:r>
        <w:rPr>
          <w:rFonts w:ascii="Calibri" w:hAnsi="Calibri" w:cs="Calibri"/>
          <w:sz w:val="24"/>
          <w:szCs w:val="24"/>
          <w:lang w:val="es-ES_tradnl"/>
        </w:rPr>
        <w:t xml:space="preserve"> )</w:t>
      </w:r>
      <w:proofErr w:type="gramEnd"/>
      <w:r>
        <w:rPr>
          <w:rFonts w:ascii="Calibri" w:hAnsi="Calibri" w:cs="Calibri"/>
          <w:sz w:val="24"/>
          <w:szCs w:val="24"/>
          <w:lang w:val="es-ES_tradnl"/>
        </w:rPr>
        <w:t>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Antisépticos de uso externo.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Artículos para higiene.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Artículos de belleza, tocador, productos para la estética.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Bolsas de colostomía.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proofErr w:type="spellStart"/>
      <w:r>
        <w:rPr>
          <w:rFonts w:ascii="Calibri" w:hAnsi="Calibri" w:cs="Calibri"/>
          <w:sz w:val="24"/>
          <w:szCs w:val="24"/>
          <w:lang w:val="es-ES_tradnl"/>
        </w:rPr>
        <w:t>Citostáticos</w:t>
      </w:r>
      <w:proofErr w:type="spellEnd"/>
      <w:r>
        <w:rPr>
          <w:rFonts w:ascii="Calibri" w:hAnsi="Calibri" w:cs="Calibri"/>
          <w:sz w:val="24"/>
          <w:szCs w:val="24"/>
          <w:lang w:val="es-ES_tradnl"/>
        </w:rPr>
        <w:t xml:space="preserve"> / Oncológicos.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Edulcorantes.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Recetas magistrales, alopáticas o fórmulas u homeopáticas.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Pastas dentales, polvos y líquidos odontológicos.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Productos sin troquel.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Productos cuya droga base sea ORLISTAT y SILDENAFIL (o futuras drogas que  sirvan para la disfunción eréctil), en todas sus formas farmacéuticas.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  <w:lang w:val="es-ES_tradnl"/>
        </w:rPr>
        <w:t>Venta Libre.</w:t>
      </w:r>
    </w:p>
    <w:p w:rsidR="00603252" w:rsidRDefault="00603252" w:rsidP="00603252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s-ES_tradnl"/>
        </w:rPr>
      </w:pPr>
      <w:r>
        <w:rPr>
          <w:rFonts w:ascii="Calibri" w:hAnsi="Calibri" w:cs="Calibri"/>
          <w:sz w:val="24"/>
          <w:szCs w:val="24"/>
        </w:rPr>
        <w:t xml:space="preserve">Leches Maternizadas, </w:t>
      </w:r>
      <w:r>
        <w:rPr>
          <w:rFonts w:ascii="Calibri" w:hAnsi="Calibri" w:cs="Calibri"/>
          <w:sz w:val="24"/>
          <w:szCs w:val="24"/>
          <w:lang w:val="es-ES_tradnl"/>
        </w:rPr>
        <w:t xml:space="preserve">Líquidas, Enteras y Medicamentosas. </w:t>
      </w:r>
    </w:p>
    <w:p w:rsidR="00603252" w:rsidRDefault="00603252" w:rsidP="00603252">
      <w:pPr>
        <w:jc w:val="both"/>
      </w:pPr>
    </w:p>
    <w:p w:rsidR="00603252" w:rsidRDefault="00603252" w:rsidP="00603252">
      <w:pPr>
        <w:jc w:val="both"/>
        <w:rPr>
          <w:rFonts w:ascii="Calibri" w:hAnsi="Calibri" w:cs="Calibri"/>
          <w:b/>
          <w:iCs/>
          <w:sz w:val="24"/>
          <w:szCs w:val="24"/>
          <w:u w:val="single"/>
        </w:rPr>
      </w:pPr>
    </w:p>
    <w:p w:rsidR="00603252" w:rsidRDefault="00603252" w:rsidP="00603252">
      <w:pPr>
        <w:jc w:val="center"/>
        <w:rPr>
          <w:rFonts w:ascii="Calibri" w:hAnsi="Calibri" w:cs="Calibri"/>
          <w:b/>
          <w:iCs/>
          <w:sz w:val="24"/>
          <w:szCs w:val="24"/>
          <w:u w:val="single"/>
        </w:rPr>
      </w:pPr>
      <w:r>
        <w:rPr>
          <w:rFonts w:ascii="Calibri" w:hAnsi="Calibri" w:cs="Calibri"/>
          <w:b/>
          <w:iCs/>
          <w:sz w:val="24"/>
          <w:szCs w:val="24"/>
          <w:u w:val="single"/>
        </w:rPr>
        <w:t>Listado de Patologías y Drogas incluidas en recetas para pacientes crónicos</w:t>
      </w:r>
    </w:p>
    <w:p w:rsidR="00603252" w:rsidRDefault="00603252" w:rsidP="00603252">
      <w:pPr>
        <w:jc w:val="both"/>
        <w:rPr>
          <w:rFonts w:ascii="Calibri" w:hAnsi="Calibri" w:cs="Calibri"/>
          <w:iCs/>
          <w:sz w:val="24"/>
          <w:szCs w:val="24"/>
        </w:rPr>
      </w:pPr>
    </w:p>
    <w:p w:rsidR="00603252" w:rsidRDefault="00603252" w:rsidP="00603252">
      <w:pPr>
        <w:jc w:val="both"/>
        <w:rPr>
          <w:rFonts w:ascii="Calibri" w:hAnsi="Calibri" w:cs="Calibri"/>
          <w:iCs/>
          <w:sz w:val="24"/>
          <w:szCs w:val="24"/>
        </w:rPr>
      </w:pPr>
      <w:r>
        <w:rPr>
          <w:rFonts w:ascii="Calibri" w:hAnsi="Calibri" w:cs="Calibri"/>
          <w:iCs/>
          <w:sz w:val="24"/>
          <w:szCs w:val="24"/>
        </w:rPr>
        <w:t>Situaciones de salud y listado de drogas y sus respectivas combinaciones donde la autorización de la prescripción puede hacerse</w:t>
      </w:r>
      <w:r>
        <w:rPr>
          <w:rFonts w:ascii="Calibri" w:hAnsi="Calibri" w:cs="Calibri"/>
          <w:b/>
          <w:iCs/>
          <w:sz w:val="24"/>
          <w:szCs w:val="24"/>
          <w:u w:val="single"/>
        </w:rPr>
        <w:t xml:space="preserve"> hasta 60 días, con dispensaciones mensuales</w:t>
      </w:r>
      <w:r>
        <w:rPr>
          <w:rFonts w:ascii="Calibri" w:hAnsi="Calibri" w:cs="Calibri"/>
          <w:iCs/>
          <w:sz w:val="24"/>
          <w:szCs w:val="24"/>
        </w:rPr>
        <w:t>:</w:t>
      </w:r>
    </w:p>
    <w:p w:rsidR="00603252" w:rsidRDefault="00603252" w:rsidP="00603252">
      <w:pPr>
        <w:rPr>
          <w:rFonts w:ascii="Calibri" w:hAnsi="Calibri" w:cs="Calibri"/>
          <w:iCs/>
          <w:sz w:val="24"/>
          <w:szCs w:val="24"/>
        </w:rPr>
      </w:pPr>
    </w:p>
    <w:tbl>
      <w:tblPr>
        <w:tblW w:w="9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69"/>
        <w:gridCol w:w="4413"/>
      </w:tblGrid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ANTIARRITMICOS: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GEMFIBROZIL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AMIODARONA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ACIDO NICOTINICO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FLECAINIDA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COLESTIRAMINA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METOPROLOL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HIPERTENSION ARTERIAL: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MEXILETINA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AMLODIPINA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PROPAFENONA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ATENOLOL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PROPANOLOL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DILTIAZEM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QUINIDINA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ENALAPRIL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lastRenderedPageBreak/>
              <w:t>SOTALOL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INDAPAMIDA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VERAPAMILO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LOSARTAN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METOPROLOL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ANTICUAGULACION: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CARVEDILOL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ACENOCUMAROL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NIFEDIPINA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PROPANOLOL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ANTICONCEPTIVOS: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VERAPAMILO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trike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Sólo con sello de médicos especialistas en ginecología y/u obstetricia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HIPERURICEMIA: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ARTRITIS REUMATOIDEA: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ALLOPURINOL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CLOROQUINA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COLCHICINA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HIDROXICLOROQUINA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HIPER E HIPOTIROIDISMO: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METOTREXATO (acción farmacológica: antirreumático)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LEVOTIROXINA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METIMAZOL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ASMA Y EPOC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trike/>
                <w:color w:val="C83232"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LIOTIRONINA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BECLOMETASONA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BUDESONIDE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IN</w:t>
            </w:r>
            <w:smartTag w:uri="urn:schemas-microsoft-com:office:smarttags" w:element="PersonName">
              <w:r>
                <w:rPr>
                  <w:rFonts w:ascii="Calibri" w:hAnsi="Calibri" w:cs="Calibri"/>
                  <w:b/>
                  <w:iCs/>
                  <w:sz w:val="24"/>
                  <w:szCs w:val="24"/>
                  <w:lang w:eastAsia="en-US"/>
                </w:rPr>
                <w:t>SU</w:t>
              </w:r>
            </w:smartTag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FICIENCIA CARDIACA: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CROMOGLICATO DE SODIO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DIGOXINA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FENOTEROL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CLORTALIDONA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FLUTICASONA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ESPIRONOLACTONA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FORMOTEROL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FUROSEMIDA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IPRATROPIO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HIDROCLOROTIAZIDA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SALBUTAMOL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HIDROCLOROTIAZIDA Y AMILORIDA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SALMETEROL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TEOFILINA ANHIDRA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OFTALMOLOGICOS: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 w:rsidP="0026458B">
            <w:pPr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iCs/>
                <w:sz w:val="24"/>
                <w:szCs w:val="24"/>
                <w:u w:val="single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u w:val="single"/>
                <w:lang w:eastAsia="en-US"/>
              </w:rPr>
              <w:t>HIPOTENSORES OCULARES: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CARDIOPATIA ISQUEMICA: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ACETAZOLAMIDA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NITROGLICERINA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TIMOLOL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MONONITRATO DE ISOSORBIDE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DORSOLAMIDA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DINITRATO DE ISOSORBIDE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DORSOLAMIDA + TIMOLOL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BRIMONIDINA + TIMOLOL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DIABETES: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 w:rsidP="0026458B">
            <w:pPr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iCs/>
                <w:sz w:val="24"/>
                <w:szCs w:val="24"/>
                <w:u w:val="single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u w:val="single"/>
                <w:lang w:eastAsia="en-US"/>
              </w:rPr>
              <w:t>MIDRIATICOS Y CICLOPLEJICOS: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METFORMINA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ATROPINA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GLIBENCLAMIDA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CICLOPENTOLATO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GLIPIZIDA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FENILEFRINA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TROPICAMIDA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ENFERMEDAD INTESTINAL INFLAMATORIA</w:t>
            </w: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HOMATROPINA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MESALAZINA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 w:rsidP="0026458B">
            <w:pPr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iCs/>
                <w:sz w:val="24"/>
                <w:szCs w:val="24"/>
                <w:u w:val="single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u w:val="single"/>
                <w:lang w:eastAsia="en-US"/>
              </w:rPr>
              <w:t>MIOTICOS: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lastRenderedPageBreak/>
              <w:t>SULFASALAZINA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PILOCARPINA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EPILEPSIA: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 xml:space="preserve">OSTEOPOROSIS: 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ACIDO VALPROICO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BIFOSFONATOS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CARBAMAZEPINA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ETOSUXIMIDA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FENITOINA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PARKINSON: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LEVODOPA Y CARBIDOPA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  <w:lang w:eastAsia="en-US"/>
              </w:rPr>
              <w:t>HIPERLIPEMIAS: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LEVODOPA Y BENZERAZIDA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SIMVASTATIN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BIPERIDENO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ATORVASTATIN</w:t>
            </w: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  <w:r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  <w:t>TRIHEXIFENIDILO</w:t>
            </w:r>
          </w:p>
        </w:tc>
      </w:tr>
      <w:tr w:rsidR="00603252" w:rsidTr="00603252"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52" w:rsidRDefault="00603252">
            <w:pPr>
              <w:spacing w:line="276" w:lineRule="auto"/>
              <w:rPr>
                <w:rFonts w:ascii="Calibri" w:hAnsi="Calibri" w:cs="Calibri"/>
                <w:iCs/>
                <w:sz w:val="24"/>
                <w:szCs w:val="24"/>
                <w:lang w:eastAsia="en-US"/>
              </w:rPr>
            </w:pPr>
          </w:p>
        </w:tc>
      </w:tr>
    </w:tbl>
    <w:p w:rsidR="00603252" w:rsidRDefault="00603252" w:rsidP="00603252">
      <w:pPr>
        <w:rPr>
          <w:rFonts w:ascii="Calibri" w:hAnsi="Calibri" w:cs="Calibri"/>
          <w:iCs/>
          <w:sz w:val="24"/>
          <w:szCs w:val="24"/>
        </w:rPr>
      </w:pPr>
    </w:p>
    <w:p w:rsidR="00603252" w:rsidRDefault="00603252" w:rsidP="00603252">
      <w:pPr>
        <w:rPr>
          <w:rFonts w:ascii="Calibri" w:hAnsi="Calibri" w:cs="Calibri"/>
          <w:sz w:val="24"/>
          <w:szCs w:val="24"/>
        </w:rPr>
      </w:pPr>
    </w:p>
    <w:p w:rsidR="00603252" w:rsidRDefault="00603252" w:rsidP="00603252">
      <w:pPr>
        <w:rPr>
          <w:rFonts w:ascii="Calibri" w:hAnsi="Calibri" w:cs="Calibri"/>
          <w:sz w:val="24"/>
          <w:szCs w:val="24"/>
        </w:rPr>
      </w:pPr>
    </w:p>
    <w:p w:rsidR="00603252" w:rsidRDefault="00603252" w:rsidP="00603252">
      <w:pPr>
        <w:rPr>
          <w:rFonts w:ascii="Calibri" w:hAnsi="Calibri" w:cs="Calibri"/>
          <w:sz w:val="24"/>
          <w:szCs w:val="24"/>
        </w:rPr>
      </w:pPr>
    </w:p>
    <w:p w:rsidR="00603252" w:rsidRPr="00603252" w:rsidRDefault="00603252">
      <w:pPr>
        <w:rPr>
          <w:lang w:val="es-MX"/>
        </w:rPr>
      </w:pPr>
    </w:p>
    <w:sectPr w:rsidR="00603252" w:rsidRPr="00603252" w:rsidSect="000629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E0297"/>
    <w:multiLevelType w:val="singleLevel"/>
    <w:tmpl w:val="41C20D28"/>
    <w:lvl w:ilvl="0">
      <w:start w:val="1"/>
      <w:numFmt w:val="bullet"/>
      <w:lvlText w:val="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color w:val="auto"/>
        <w:sz w:val="18"/>
      </w:rPr>
    </w:lvl>
  </w:abstractNum>
  <w:abstractNum w:abstractNumId="1">
    <w:nsid w:val="55212319"/>
    <w:multiLevelType w:val="hybridMultilevel"/>
    <w:tmpl w:val="38A09FC0"/>
    <w:lvl w:ilvl="0" w:tplc="C9520066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3252"/>
    <w:rsid w:val="000629E5"/>
    <w:rsid w:val="00603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2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2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435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Chelle</dc:creator>
  <cp:lastModifiedBy>Angelina Chelle</cp:lastModifiedBy>
  <cp:revision>1</cp:revision>
  <dcterms:created xsi:type="dcterms:W3CDTF">2025-08-20T15:16:00Z</dcterms:created>
  <dcterms:modified xsi:type="dcterms:W3CDTF">2025-08-20T15:21:00Z</dcterms:modified>
</cp:coreProperties>
</file>