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6B1" w:rsidRDefault="00BA7F59" w:rsidP="001A57EB">
      <w:pPr>
        <w:jc w:val="both"/>
        <w:rPr>
          <w:rFonts w:cstheme="minorHAnsi"/>
          <w:b/>
          <w:sz w:val="28"/>
          <w:szCs w:val="28"/>
          <w:u w:val="single"/>
          <w:lang w:val="es-MX"/>
        </w:rPr>
      </w:pPr>
      <w:r w:rsidRPr="00BA7F59">
        <w:rPr>
          <w:rFonts w:cstheme="minorHAnsi"/>
          <w:b/>
          <w:noProof/>
          <w:sz w:val="28"/>
          <w:szCs w:val="28"/>
          <w:u w:val="single"/>
          <w:lang w:eastAsia="es-ES"/>
        </w:rPr>
        <w:drawing>
          <wp:anchor distT="0" distB="0" distL="114300" distR="114300" simplePos="0" relativeHeight="251659264" behindDoc="0" locked="0" layoutInCell="1" allowOverlap="1">
            <wp:simplePos x="0" y="0"/>
            <wp:positionH relativeFrom="margin">
              <wp:posOffset>5715</wp:posOffset>
            </wp:positionH>
            <wp:positionV relativeFrom="margin">
              <wp:posOffset>-185420</wp:posOffset>
            </wp:positionV>
            <wp:extent cx="2533650" cy="847725"/>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80RGB-Curvas-01.jpg"/>
                    <pic:cNvPicPr/>
                  </pic:nvPicPr>
                  <pic:blipFill>
                    <a:blip r:embed="rId5" cstate="print"/>
                    <a:stretch>
                      <a:fillRect/>
                    </a:stretch>
                  </pic:blipFill>
                  <pic:spPr>
                    <a:xfrm>
                      <a:off x="0" y="0"/>
                      <a:ext cx="2533650" cy="847725"/>
                    </a:xfrm>
                    <a:prstGeom prst="rect">
                      <a:avLst/>
                    </a:prstGeom>
                  </pic:spPr>
                </pic:pic>
              </a:graphicData>
            </a:graphic>
          </wp:anchor>
        </w:drawing>
      </w:r>
    </w:p>
    <w:p w:rsidR="00A316B1" w:rsidRDefault="00A316B1" w:rsidP="001A57EB">
      <w:pPr>
        <w:jc w:val="both"/>
        <w:rPr>
          <w:rFonts w:cstheme="minorHAnsi"/>
          <w:b/>
          <w:sz w:val="28"/>
          <w:szCs w:val="28"/>
          <w:u w:val="single"/>
          <w:lang w:val="es-MX"/>
        </w:rPr>
      </w:pPr>
    </w:p>
    <w:p w:rsidR="00BA7F59" w:rsidRDefault="00BA7F59" w:rsidP="001A57EB">
      <w:pPr>
        <w:jc w:val="both"/>
        <w:rPr>
          <w:rFonts w:cstheme="minorHAnsi"/>
          <w:b/>
          <w:sz w:val="28"/>
          <w:szCs w:val="28"/>
          <w:u w:val="single"/>
          <w:lang w:val="es-MX"/>
        </w:rPr>
      </w:pPr>
    </w:p>
    <w:p w:rsidR="00AC1DCE" w:rsidRPr="00634A9C" w:rsidRDefault="00665D91" w:rsidP="001A57EB">
      <w:pPr>
        <w:jc w:val="both"/>
        <w:rPr>
          <w:rFonts w:cstheme="minorHAnsi"/>
          <w:b/>
          <w:sz w:val="28"/>
          <w:szCs w:val="28"/>
          <w:u w:val="single"/>
          <w:lang w:val="es-MX"/>
        </w:rPr>
      </w:pPr>
      <w:r w:rsidRPr="00634A9C">
        <w:rPr>
          <w:rFonts w:cstheme="minorHAnsi"/>
          <w:b/>
          <w:sz w:val="28"/>
          <w:szCs w:val="28"/>
          <w:u w:val="single"/>
          <w:lang w:val="es-MX"/>
        </w:rPr>
        <w:t>OBRA SOCIAL SUPERINTENDENCIA DE BIENESTAR DE LA POLICÍA FEDERAL ARGENTINA</w:t>
      </w:r>
    </w:p>
    <w:p w:rsidR="00665D91" w:rsidRPr="00634A9C" w:rsidRDefault="000F54D9" w:rsidP="001A57EB">
      <w:pPr>
        <w:jc w:val="both"/>
        <w:rPr>
          <w:rFonts w:cstheme="minorHAnsi"/>
          <w:b/>
          <w:sz w:val="28"/>
          <w:szCs w:val="28"/>
          <w:u w:val="single"/>
          <w:lang w:val="es-MX"/>
        </w:rPr>
      </w:pPr>
      <w:r w:rsidRPr="00634A9C">
        <w:rPr>
          <w:rFonts w:cstheme="minorHAnsi"/>
          <w:b/>
          <w:sz w:val="28"/>
          <w:szCs w:val="28"/>
          <w:u w:val="single"/>
          <w:lang w:val="es-MX"/>
        </w:rPr>
        <w:t>NORMAS DE ATENCIÓN EN FARMACIA</w:t>
      </w:r>
      <w:r w:rsidR="001A57EB" w:rsidRPr="00634A9C">
        <w:rPr>
          <w:rFonts w:cstheme="minorHAnsi"/>
          <w:b/>
          <w:sz w:val="28"/>
          <w:szCs w:val="28"/>
          <w:u w:val="single"/>
          <w:lang w:val="es-MX"/>
        </w:rPr>
        <w:t xml:space="preserve"> (agosto 2025)</w:t>
      </w:r>
    </w:p>
    <w:p w:rsidR="000F54D9" w:rsidRPr="001A57EB" w:rsidRDefault="000F54D9" w:rsidP="001A57EB">
      <w:pPr>
        <w:jc w:val="both"/>
        <w:rPr>
          <w:rFonts w:cstheme="minorHAnsi"/>
          <w:b/>
          <w:sz w:val="24"/>
          <w:szCs w:val="24"/>
          <w:lang w:val="es-MX"/>
        </w:rPr>
      </w:pPr>
    </w:p>
    <w:p w:rsidR="00665D91" w:rsidRPr="001A57EB" w:rsidRDefault="00665D91" w:rsidP="001A57EB">
      <w:pPr>
        <w:jc w:val="both"/>
        <w:rPr>
          <w:rFonts w:cstheme="minorHAnsi"/>
          <w:b/>
          <w:sz w:val="24"/>
          <w:szCs w:val="24"/>
          <w:lang w:val="es-MX"/>
        </w:rPr>
      </w:pPr>
      <w:r w:rsidRPr="001A57EB">
        <w:rPr>
          <w:rFonts w:cstheme="minorHAnsi"/>
          <w:b/>
          <w:sz w:val="24"/>
          <w:szCs w:val="24"/>
          <w:lang w:val="es-MX"/>
        </w:rPr>
        <w:t>PLANES y PORCENTAJE</w:t>
      </w:r>
      <w:r w:rsidR="007F45CD">
        <w:rPr>
          <w:rFonts w:cstheme="minorHAnsi"/>
          <w:b/>
          <w:sz w:val="24"/>
          <w:szCs w:val="24"/>
          <w:lang w:val="es-MX"/>
        </w:rPr>
        <w:t>S</w:t>
      </w:r>
      <w:r w:rsidRPr="001A57EB">
        <w:rPr>
          <w:rFonts w:cstheme="minorHAnsi"/>
          <w:b/>
          <w:sz w:val="24"/>
          <w:szCs w:val="24"/>
          <w:lang w:val="es-MX"/>
        </w:rPr>
        <w:t xml:space="preserve"> DE COBERTURA</w:t>
      </w:r>
    </w:p>
    <w:tbl>
      <w:tblPr>
        <w:tblW w:w="8520" w:type="dxa"/>
        <w:tblInd w:w="55" w:type="dxa"/>
        <w:tblCellMar>
          <w:left w:w="70" w:type="dxa"/>
          <w:right w:w="70" w:type="dxa"/>
        </w:tblCellMar>
        <w:tblLook w:val="04A0"/>
      </w:tblPr>
      <w:tblGrid>
        <w:gridCol w:w="2992"/>
        <w:gridCol w:w="2835"/>
        <w:gridCol w:w="2693"/>
      </w:tblGrid>
      <w:tr w:rsidR="00665D91" w:rsidRPr="00665D91" w:rsidTr="001A57EB">
        <w:trPr>
          <w:trHeight w:val="300"/>
        </w:trPr>
        <w:tc>
          <w:tcPr>
            <w:tcW w:w="2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both"/>
              <w:rPr>
                <w:rFonts w:eastAsia="Times New Roman" w:cstheme="minorHAnsi"/>
                <w:color w:val="000000"/>
                <w:sz w:val="24"/>
                <w:szCs w:val="24"/>
                <w:lang w:eastAsia="es-ES"/>
              </w:rPr>
            </w:pPr>
            <w:r w:rsidRPr="00665D91">
              <w:rPr>
                <w:rFonts w:eastAsia="Times New Roman" w:cstheme="minorHAnsi"/>
                <w:color w:val="000000"/>
                <w:sz w:val="24"/>
                <w:szCs w:val="24"/>
                <w:lang w:eastAsia="es-ES"/>
              </w:rPr>
              <w:t>PLAN</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both"/>
              <w:rPr>
                <w:rFonts w:eastAsia="Times New Roman" w:cstheme="minorHAnsi"/>
                <w:color w:val="000000"/>
                <w:sz w:val="24"/>
                <w:szCs w:val="24"/>
                <w:lang w:eastAsia="es-ES"/>
              </w:rPr>
            </w:pPr>
            <w:r w:rsidRPr="00665D91">
              <w:rPr>
                <w:rFonts w:eastAsia="Times New Roman" w:cstheme="minorHAnsi"/>
                <w:color w:val="000000"/>
                <w:sz w:val="24"/>
                <w:szCs w:val="24"/>
                <w:lang w:eastAsia="es-ES"/>
              </w:rPr>
              <w:t>% A CARGO OBRA SOCIAL</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both"/>
              <w:rPr>
                <w:rFonts w:eastAsia="Times New Roman" w:cstheme="minorHAnsi"/>
                <w:color w:val="000000"/>
                <w:sz w:val="24"/>
                <w:szCs w:val="24"/>
                <w:lang w:eastAsia="es-ES"/>
              </w:rPr>
            </w:pPr>
            <w:r w:rsidRPr="00665D91">
              <w:rPr>
                <w:rFonts w:eastAsia="Times New Roman" w:cstheme="minorHAnsi"/>
                <w:color w:val="000000"/>
                <w:sz w:val="24"/>
                <w:szCs w:val="24"/>
                <w:lang w:eastAsia="es-ES"/>
              </w:rPr>
              <w:t>% A CARGO AFILIADO</w:t>
            </w:r>
          </w:p>
        </w:tc>
      </w:tr>
      <w:tr w:rsidR="00665D91" w:rsidRPr="00665D91" w:rsidTr="001A57EB">
        <w:trPr>
          <w:trHeight w:val="300"/>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both"/>
              <w:rPr>
                <w:rFonts w:eastAsia="Times New Roman" w:cstheme="minorHAnsi"/>
                <w:color w:val="000000"/>
                <w:sz w:val="24"/>
                <w:szCs w:val="24"/>
                <w:lang w:eastAsia="es-ES"/>
              </w:rPr>
            </w:pPr>
            <w:r w:rsidRPr="00665D91">
              <w:rPr>
                <w:rFonts w:eastAsia="Times New Roman" w:cstheme="minorHAnsi"/>
                <w:color w:val="000000"/>
                <w:sz w:val="24"/>
                <w:szCs w:val="24"/>
                <w:lang w:eastAsia="es-ES"/>
              </w:rPr>
              <w:t>AMBULATORIO</w:t>
            </w:r>
          </w:p>
        </w:tc>
        <w:tc>
          <w:tcPr>
            <w:tcW w:w="2835" w:type="dxa"/>
            <w:tcBorders>
              <w:top w:val="nil"/>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center"/>
              <w:rPr>
                <w:rFonts w:eastAsia="Times New Roman" w:cstheme="minorHAnsi"/>
                <w:color w:val="000000"/>
                <w:sz w:val="24"/>
                <w:szCs w:val="24"/>
                <w:lang w:eastAsia="es-ES"/>
              </w:rPr>
            </w:pPr>
            <w:r w:rsidRPr="00665D91">
              <w:rPr>
                <w:rFonts w:eastAsia="Times New Roman" w:cstheme="minorHAnsi"/>
                <w:color w:val="000000"/>
                <w:sz w:val="24"/>
                <w:szCs w:val="24"/>
                <w:lang w:eastAsia="es-ES"/>
              </w:rPr>
              <w:t>50%</w:t>
            </w:r>
          </w:p>
        </w:tc>
        <w:tc>
          <w:tcPr>
            <w:tcW w:w="2693" w:type="dxa"/>
            <w:tcBorders>
              <w:top w:val="nil"/>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center"/>
              <w:rPr>
                <w:rFonts w:eastAsia="Times New Roman" w:cstheme="minorHAnsi"/>
                <w:color w:val="000000"/>
                <w:sz w:val="24"/>
                <w:szCs w:val="24"/>
                <w:lang w:eastAsia="es-ES"/>
              </w:rPr>
            </w:pPr>
            <w:r w:rsidRPr="00665D91">
              <w:rPr>
                <w:rFonts w:eastAsia="Times New Roman" w:cstheme="minorHAnsi"/>
                <w:color w:val="000000"/>
                <w:sz w:val="24"/>
                <w:szCs w:val="24"/>
                <w:lang w:eastAsia="es-ES"/>
              </w:rPr>
              <w:t>50%</w:t>
            </w:r>
          </w:p>
        </w:tc>
      </w:tr>
      <w:tr w:rsidR="00665D91" w:rsidRPr="00665D91" w:rsidTr="001A57EB">
        <w:trPr>
          <w:trHeight w:val="300"/>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both"/>
              <w:rPr>
                <w:rFonts w:eastAsia="Times New Roman" w:cstheme="minorHAnsi"/>
                <w:color w:val="000000"/>
                <w:sz w:val="24"/>
                <w:szCs w:val="24"/>
                <w:lang w:eastAsia="es-ES"/>
              </w:rPr>
            </w:pPr>
            <w:r w:rsidRPr="00665D91">
              <w:rPr>
                <w:rFonts w:eastAsia="Times New Roman" w:cstheme="minorHAnsi"/>
                <w:color w:val="000000"/>
                <w:sz w:val="24"/>
                <w:szCs w:val="24"/>
                <w:lang w:eastAsia="es-ES"/>
              </w:rPr>
              <w:t>CRÓNICOS 50%</w:t>
            </w:r>
          </w:p>
        </w:tc>
        <w:tc>
          <w:tcPr>
            <w:tcW w:w="2835" w:type="dxa"/>
            <w:tcBorders>
              <w:top w:val="nil"/>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center"/>
              <w:rPr>
                <w:rFonts w:eastAsia="Times New Roman" w:cstheme="minorHAnsi"/>
                <w:color w:val="000000"/>
                <w:sz w:val="24"/>
                <w:szCs w:val="24"/>
                <w:lang w:eastAsia="es-ES"/>
              </w:rPr>
            </w:pPr>
            <w:r w:rsidRPr="00665D91">
              <w:rPr>
                <w:rFonts w:eastAsia="Times New Roman" w:cstheme="minorHAnsi"/>
                <w:color w:val="000000"/>
                <w:sz w:val="24"/>
                <w:szCs w:val="24"/>
                <w:lang w:eastAsia="es-ES"/>
              </w:rPr>
              <w:t>50%</w:t>
            </w:r>
          </w:p>
        </w:tc>
        <w:tc>
          <w:tcPr>
            <w:tcW w:w="2693" w:type="dxa"/>
            <w:tcBorders>
              <w:top w:val="nil"/>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center"/>
              <w:rPr>
                <w:rFonts w:eastAsia="Times New Roman" w:cstheme="minorHAnsi"/>
                <w:color w:val="000000"/>
                <w:sz w:val="24"/>
                <w:szCs w:val="24"/>
                <w:lang w:eastAsia="es-ES"/>
              </w:rPr>
            </w:pPr>
            <w:r w:rsidRPr="00665D91">
              <w:rPr>
                <w:rFonts w:eastAsia="Times New Roman" w:cstheme="minorHAnsi"/>
                <w:color w:val="000000"/>
                <w:sz w:val="24"/>
                <w:szCs w:val="24"/>
                <w:lang w:eastAsia="es-ES"/>
              </w:rPr>
              <w:t>50%</w:t>
            </w:r>
          </w:p>
        </w:tc>
      </w:tr>
      <w:tr w:rsidR="00665D91" w:rsidRPr="00665D91" w:rsidTr="001A57EB">
        <w:trPr>
          <w:trHeight w:val="300"/>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both"/>
              <w:rPr>
                <w:rFonts w:eastAsia="Times New Roman" w:cstheme="minorHAnsi"/>
                <w:color w:val="000000"/>
                <w:sz w:val="24"/>
                <w:szCs w:val="24"/>
                <w:lang w:eastAsia="es-ES"/>
              </w:rPr>
            </w:pPr>
            <w:r w:rsidRPr="00665D91">
              <w:rPr>
                <w:rFonts w:eastAsia="Times New Roman" w:cstheme="minorHAnsi"/>
                <w:color w:val="000000"/>
                <w:sz w:val="24"/>
                <w:szCs w:val="24"/>
                <w:lang w:eastAsia="es-ES"/>
              </w:rPr>
              <w:t>PMI 50% (vacunas-leches)</w:t>
            </w:r>
          </w:p>
        </w:tc>
        <w:tc>
          <w:tcPr>
            <w:tcW w:w="2835" w:type="dxa"/>
            <w:tcBorders>
              <w:top w:val="nil"/>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center"/>
              <w:rPr>
                <w:rFonts w:eastAsia="Times New Roman" w:cstheme="minorHAnsi"/>
                <w:color w:val="000000"/>
                <w:sz w:val="24"/>
                <w:szCs w:val="24"/>
                <w:lang w:eastAsia="es-ES"/>
              </w:rPr>
            </w:pPr>
            <w:r w:rsidRPr="00665D91">
              <w:rPr>
                <w:rFonts w:eastAsia="Times New Roman" w:cstheme="minorHAnsi"/>
                <w:color w:val="000000"/>
                <w:sz w:val="24"/>
                <w:szCs w:val="24"/>
                <w:lang w:eastAsia="es-ES"/>
              </w:rPr>
              <w:t>50%</w:t>
            </w:r>
          </w:p>
        </w:tc>
        <w:tc>
          <w:tcPr>
            <w:tcW w:w="2693" w:type="dxa"/>
            <w:tcBorders>
              <w:top w:val="nil"/>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center"/>
              <w:rPr>
                <w:rFonts w:eastAsia="Times New Roman" w:cstheme="minorHAnsi"/>
                <w:color w:val="000000"/>
                <w:sz w:val="24"/>
                <w:szCs w:val="24"/>
                <w:lang w:eastAsia="es-ES"/>
              </w:rPr>
            </w:pPr>
            <w:r w:rsidRPr="00665D91">
              <w:rPr>
                <w:rFonts w:eastAsia="Times New Roman" w:cstheme="minorHAnsi"/>
                <w:color w:val="000000"/>
                <w:sz w:val="24"/>
                <w:szCs w:val="24"/>
                <w:lang w:eastAsia="es-ES"/>
              </w:rPr>
              <w:t>50%</w:t>
            </w:r>
          </w:p>
        </w:tc>
      </w:tr>
      <w:tr w:rsidR="00665D91" w:rsidRPr="00665D91" w:rsidTr="001A57EB">
        <w:trPr>
          <w:trHeight w:val="300"/>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both"/>
              <w:rPr>
                <w:rFonts w:eastAsia="Times New Roman" w:cstheme="minorHAnsi"/>
                <w:color w:val="000000"/>
                <w:sz w:val="24"/>
                <w:szCs w:val="24"/>
                <w:lang w:eastAsia="es-ES"/>
              </w:rPr>
            </w:pPr>
            <w:r w:rsidRPr="00665D91">
              <w:rPr>
                <w:rFonts w:eastAsia="Times New Roman" w:cstheme="minorHAnsi"/>
                <w:color w:val="000000"/>
                <w:sz w:val="24"/>
                <w:szCs w:val="24"/>
                <w:lang w:eastAsia="es-ES"/>
              </w:rPr>
              <w:t>PMI 100%</w:t>
            </w:r>
          </w:p>
        </w:tc>
        <w:tc>
          <w:tcPr>
            <w:tcW w:w="2835" w:type="dxa"/>
            <w:tcBorders>
              <w:top w:val="nil"/>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center"/>
              <w:rPr>
                <w:rFonts w:eastAsia="Times New Roman" w:cstheme="minorHAnsi"/>
                <w:color w:val="000000"/>
                <w:sz w:val="24"/>
                <w:szCs w:val="24"/>
                <w:lang w:eastAsia="es-ES"/>
              </w:rPr>
            </w:pPr>
            <w:r w:rsidRPr="00665D91">
              <w:rPr>
                <w:rFonts w:eastAsia="Times New Roman" w:cstheme="minorHAnsi"/>
                <w:color w:val="000000"/>
                <w:sz w:val="24"/>
                <w:szCs w:val="24"/>
                <w:lang w:eastAsia="es-ES"/>
              </w:rPr>
              <w:t>100%</w:t>
            </w:r>
          </w:p>
        </w:tc>
        <w:tc>
          <w:tcPr>
            <w:tcW w:w="2693" w:type="dxa"/>
            <w:tcBorders>
              <w:top w:val="nil"/>
              <w:left w:val="nil"/>
              <w:bottom w:val="single" w:sz="4" w:space="0" w:color="auto"/>
              <w:right w:val="single" w:sz="4" w:space="0" w:color="auto"/>
            </w:tcBorders>
            <w:shd w:val="clear" w:color="auto" w:fill="auto"/>
            <w:noWrap/>
            <w:vAlign w:val="bottom"/>
            <w:hideMark/>
          </w:tcPr>
          <w:p w:rsidR="00665D91" w:rsidRPr="00665D91" w:rsidRDefault="00665D91" w:rsidP="001A57EB">
            <w:pPr>
              <w:spacing w:after="0" w:line="240" w:lineRule="auto"/>
              <w:jc w:val="center"/>
              <w:rPr>
                <w:rFonts w:eastAsia="Times New Roman" w:cstheme="minorHAnsi"/>
                <w:color w:val="000000"/>
                <w:sz w:val="24"/>
                <w:szCs w:val="24"/>
                <w:lang w:eastAsia="es-ES"/>
              </w:rPr>
            </w:pPr>
            <w:r w:rsidRPr="00665D91">
              <w:rPr>
                <w:rFonts w:eastAsia="Times New Roman" w:cstheme="minorHAnsi"/>
                <w:color w:val="000000"/>
                <w:sz w:val="24"/>
                <w:szCs w:val="24"/>
                <w:lang w:eastAsia="es-ES"/>
              </w:rPr>
              <w:t>0%</w:t>
            </w:r>
          </w:p>
        </w:tc>
      </w:tr>
    </w:tbl>
    <w:p w:rsidR="00665D91" w:rsidRPr="001A57EB" w:rsidRDefault="00665D91" w:rsidP="001A57EB">
      <w:pPr>
        <w:jc w:val="both"/>
        <w:rPr>
          <w:rFonts w:cstheme="minorHAnsi"/>
          <w:sz w:val="24"/>
          <w:szCs w:val="24"/>
          <w:lang w:val="es-MX"/>
        </w:rPr>
      </w:pPr>
    </w:p>
    <w:p w:rsidR="00665D91" w:rsidRPr="001A57EB" w:rsidRDefault="000F54D9" w:rsidP="001A57EB">
      <w:pPr>
        <w:jc w:val="both"/>
        <w:rPr>
          <w:rFonts w:cstheme="minorHAnsi"/>
          <w:b/>
          <w:sz w:val="24"/>
          <w:szCs w:val="24"/>
          <w:lang w:val="es-MX"/>
        </w:rPr>
      </w:pPr>
      <w:r w:rsidRPr="001A57EB">
        <w:rPr>
          <w:rFonts w:cstheme="minorHAnsi"/>
          <w:b/>
          <w:sz w:val="24"/>
          <w:szCs w:val="24"/>
          <w:lang w:val="es-MX"/>
        </w:rPr>
        <w:t>RECETA</w:t>
      </w:r>
      <w:r w:rsidR="00665D91" w:rsidRPr="001A57EB">
        <w:rPr>
          <w:rFonts w:cstheme="minorHAnsi"/>
          <w:b/>
          <w:sz w:val="24"/>
          <w:szCs w:val="24"/>
          <w:lang w:val="es-MX"/>
        </w:rPr>
        <w:t>RIOS</w:t>
      </w:r>
      <w:r w:rsidR="007F45CD">
        <w:rPr>
          <w:rFonts w:cstheme="minorHAnsi"/>
          <w:b/>
          <w:sz w:val="24"/>
          <w:szCs w:val="24"/>
          <w:lang w:val="es-MX"/>
        </w:rPr>
        <w:t xml:space="preserve"> (se adjuntan modelos)</w:t>
      </w:r>
    </w:p>
    <w:p w:rsidR="00665D91" w:rsidRPr="001A57EB" w:rsidRDefault="00665D91" w:rsidP="001A57EB">
      <w:pPr>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*Oficial Manual: sí. Original y/o fotocopia (física) del mismo. Debe ser confeccionado por el médico </w:t>
      </w:r>
      <w:proofErr w:type="spellStart"/>
      <w:r w:rsidRPr="001A57EB">
        <w:rPr>
          <w:rFonts w:eastAsia="Times New Roman" w:cstheme="minorHAnsi"/>
          <w:color w:val="222222"/>
          <w:sz w:val="24"/>
          <w:szCs w:val="24"/>
          <w:lang w:eastAsia="es-ES"/>
        </w:rPr>
        <w:t>prescriptor</w:t>
      </w:r>
      <w:proofErr w:type="spellEnd"/>
      <w:r w:rsidRPr="001A57EB">
        <w:rPr>
          <w:rFonts w:eastAsia="Times New Roman" w:cstheme="minorHAnsi"/>
          <w:color w:val="222222"/>
          <w:sz w:val="24"/>
          <w:szCs w:val="24"/>
          <w:lang w:eastAsia="es-ES"/>
        </w:rPr>
        <w:t xml:space="preserve"> en forma manuscrita o digital, contener el sello en original y la firma de puño y letra del profesional</w:t>
      </w:r>
      <w:r w:rsidR="00912ED1">
        <w:rPr>
          <w:rFonts w:eastAsia="Times New Roman" w:cstheme="minorHAnsi"/>
          <w:color w:val="222222"/>
          <w:sz w:val="24"/>
          <w:szCs w:val="24"/>
          <w:lang w:eastAsia="es-ES"/>
        </w:rPr>
        <w:t xml:space="preserve"> en original</w:t>
      </w:r>
      <w:r w:rsidRPr="001A57EB">
        <w:rPr>
          <w:rFonts w:eastAsia="Times New Roman" w:cstheme="minorHAnsi"/>
          <w:color w:val="222222"/>
          <w:sz w:val="24"/>
          <w:szCs w:val="24"/>
          <w:lang w:eastAsia="es-ES"/>
        </w:rPr>
        <w:t>.</w:t>
      </w:r>
    </w:p>
    <w:p w:rsidR="00665D91" w:rsidRPr="001A57EB" w:rsidRDefault="00665D91" w:rsidP="001A57EB">
      <w:pPr>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*Oficial Electrónico/Digital: sí</w:t>
      </w:r>
      <w:r w:rsidR="000F54D9" w:rsidRPr="001A57EB">
        <w:rPr>
          <w:rFonts w:eastAsia="Times New Roman" w:cstheme="minorHAnsi"/>
          <w:color w:val="222222"/>
          <w:sz w:val="24"/>
          <w:szCs w:val="24"/>
          <w:lang w:eastAsia="es-ES"/>
        </w:rPr>
        <w:t xml:space="preserve"> </w:t>
      </w:r>
    </w:p>
    <w:p w:rsidR="00665D91" w:rsidRPr="001A57EB" w:rsidRDefault="00665D91" w:rsidP="001A57EB">
      <w:pPr>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w:t>
      </w:r>
      <w:r w:rsidR="000F54D9" w:rsidRPr="001A57EB">
        <w:rPr>
          <w:rFonts w:eastAsia="Times New Roman" w:cstheme="minorHAnsi"/>
          <w:color w:val="222222"/>
          <w:sz w:val="24"/>
          <w:szCs w:val="24"/>
          <w:lang w:eastAsia="es-ES"/>
        </w:rPr>
        <w:t>Electrónico/Digital de otra</w:t>
      </w:r>
      <w:r w:rsidR="000B76DC">
        <w:rPr>
          <w:rFonts w:eastAsia="Times New Roman" w:cstheme="minorHAnsi"/>
          <w:color w:val="222222"/>
          <w:sz w:val="24"/>
          <w:szCs w:val="24"/>
          <w:lang w:eastAsia="es-ES"/>
        </w:rPr>
        <w:t>s</w:t>
      </w:r>
      <w:r w:rsidR="000F54D9" w:rsidRPr="001A57EB">
        <w:rPr>
          <w:rFonts w:eastAsia="Times New Roman" w:cstheme="minorHAnsi"/>
          <w:color w:val="222222"/>
          <w:sz w:val="24"/>
          <w:szCs w:val="24"/>
          <w:lang w:eastAsia="es-ES"/>
        </w:rPr>
        <w:t xml:space="preserve"> Plataformas: RC+</w:t>
      </w:r>
      <w:r w:rsidRPr="001A57EB">
        <w:rPr>
          <w:rFonts w:eastAsia="Times New Roman" w:cstheme="minorHAnsi"/>
          <w:color w:val="222222"/>
          <w:sz w:val="24"/>
          <w:szCs w:val="24"/>
          <w:lang w:eastAsia="es-ES"/>
        </w:rPr>
        <w:t>A</w:t>
      </w:r>
    </w:p>
    <w:p w:rsidR="000F54D9" w:rsidRPr="001A57EB" w:rsidRDefault="000F54D9" w:rsidP="001A57EB">
      <w:pPr>
        <w:spacing w:after="0" w:line="240" w:lineRule="auto"/>
        <w:jc w:val="both"/>
        <w:rPr>
          <w:rFonts w:eastAsia="Times New Roman" w:cstheme="minorHAnsi"/>
          <w:sz w:val="24"/>
          <w:szCs w:val="24"/>
          <w:lang w:eastAsia="es-ES"/>
        </w:rPr>
      </w:pPr>
      <w:r w:rsidRPr="001A57EB">
        <w:rPr>
          <w:rFonts w:eastAsia="Times New Roman" w:cstheme="minorHAnsi"/>
          <w:bCs/>
          <w:sz w:val="24"/>
          <w:szCs w:val="24"/>
          <w:lang w:eastAsia="es-ES"/>
        </w:rPr>
        <w:t>En los casos de los recetarios electrónicos</w:t>
      </w:r>
      <w:r w:rsidR="00912ED1">
        <w:rPr>
          <w:rFonts w:eastAsia="Times New Roman" w:cstheme="minorHAnsi"/>
          <w:bCs/>
          <w:sz w:val="24"/>
          <w:szCs w:val="24"/>
          <w:lang w:eastAsia="es-ES"/>
        </w:rPr>
        <w:t>/digitales</w:t>
      </w:r>
      <w:r w:rsidRPr="001A57EB">
        <w:rPr>
          <w:rFonts w:eastAsia="Times New Roman" w:cstheme="minorHAnsi"/>
          <w:bCs/>
          <w:sz w:val="24"/>
          <w:szCs w:val="24"/>
          <w:lang w:eastAsia="es-ES"/>
        </w:rPr>
        <w:t xml:space="preserve"> el</w:t>
      </w:r>
      <w:r w:rsidRPr="001A57EB">
        <w:rPr>
          <w:rFonts w:eastAsia="Times New Roman" w:cstheme="minorHAnsi"/>
          <w:sz w:val="24"/>
          <w:szCs w:val="24"/>
          <w:lang w:eastAsia="es-ES"/>
        </w:rPr>
        <w:t xml:space="preserve"> afiliado o tercero interviniente puede presentar </w:t>
      </w:r>
      <w:r w:rsidRPr="00912ED1">
        <w:rPr>
          <w:rFonts w:eastAsia="Times New Roman" w:cstheme="minorHAnsi"/>
          <w:bCs/>
          <w:sz w:val="24"/>
          <w:szCs w:val="24"/>
          <w:lang w:eastAsia="es-ES"/>
        </w:rPr>
        <w:t>sólo el carnet de beneficio</w:t>
      </w:r>
      <w:r w:rsidRPr="001A57EB">
        <w:rPr>
          <w:rFonts w:eastAsia="Times New Roman" w:cstheme="minorHAnsi"/>
          <w:sz w:val="24"/>
          <w:szCs w:val="24"/>
          <w:lang w:eastAsia="es-ES"/>
        </w:rPr>
        <w:t>: en estos casos la farmacia debe ingresar</w:t>
      </w:r>
      <w:r w:rsidR="00912ED1">
        <w:rPr>
          <w:rFonts w:eastAsia="Times New Roman" w:cstheme="minorHAnsi"/>
          <w:sz w:val="24"/>
          <w:szCs w:val="24"/>
          <w:lang w:eastAsia="es-ES"/>
        </w:rPr>
        <w:t xml:space="preserve"> al sistema de validación</w:t>
      </w:r>
      <w:r w:rsidRPr="001A57EB">
        <w:rPr>
          <w:rFonts w:eastAsia="Times New Roman" w:cstheme="minorHAnsi"/>
          <w:sz w:val="24"/>
          <w:szCs w:val="24"/>
          <w:lang w:eastAsia="es-ES"/>
        </w:rPr>
        <w:t xml:space="preserve"> el número de beneficiario y efectuar la búsqueda de recetas disponibles con el botón "Recetas Afiliado". Recuperar la receta correspon</w:t>
      </w:r>
      <w:r w:rsidR="00912ED1">
        <w:rPr>
          <w:rFonts w:eastAsia="Times New Roman" w:cstheme="minorHAnsi"/>
          <w:sz w:val="24"/>
          <w:szCs w:val="24"/>
          <w:lang w:eastAsia="es-ES"/>
        </w:rPr>
        <w:t xml:space="preserve">diente </w:t>
      </w:r>
      <w:r w:rsidRPr="001A57EB">
        <w:rPr>
          <w:rFonts w:eastAsia="Times New Roman" w:cstheme="minorHAnsi"/>
          <w:sz w:val="24"/>
          <w:szCs w:val="24"/>
          <w:lang w:eastAsia="es-ES"/>
        </w:rPr>
        <w:t>y continuar con la validación.</w:t>
      </w:r>
    </w:p>
    <w:p w:rsidR="00665D91" w:rsidRDefault="0027109A" w:rsidP="0027109A">
      <w:pPr>
        <w:spacing w:after="0" w:line="240" w:lineRule="auto"/>
        <w:jc w:val="both"/>
        <w:rPr>
          <w:rFonts w:eastAsia="Times New Roman" w:cstheme="minorHAnsi"/>
          <w:sz w:val="24"/>
          <w:szCs w:val="24"/>
          <w:lang w:eastAsia="es-ES"/>
        </w:rPr>
      </w:pPr>
      <w:r>
        <w:rPr>
          <w:rFonts w:eastAsia="Times New Roman" w:cstheme="minorHAnsi"/>
          <w:sz w:val="24"/>
          <w:szCs w:val="24"/>
          <w:lang w:eastAsia="es-ES"/>
        </w:rPr>
        <w:t xml:space="preserve"> </w:t>
      </w:r>
    </w:p>
    <w:p w:rsidR="0027109A" w:rsidRDefault="0027109A" w:rsidP="0027109A">
      <w:pPr>
        <w:spacing w:after="0" w:line="240" w:lineRule="auto"/>
        <w:jc w:val="both"/>
        <w:rPr>
          <w:rFonts w:eastAsia="Times New Roman" w:cstheme="minorHAnsi"/>
          <w:sz w:val="24"/>
          <w:szCs w:val="24"/>
          <w:lang w:eastAsia="es-ES"/>
        </w:rPr>
      </w:pPr>
    </w:p>
    <w:p w:rsidR="00BA7F59" w:rsidRPr="0027109A" w:rsidRDefault="00BA7F59" w:rsidP="0027109A">
      <w:pPr>
        <w:spacing w:after="0" w:line="240" w:lineRule="auto"/>
        <w:jc w:val="both"/>
        <w:rPr>
          <w:rFonts w:eastAsia="Times New Roman" w:cstheme="minorHAnsi"/>
          <w:sz w:val="24"/>
          <w:szCs w:val="24"/>
          <w:lang w:eastAsia="es-ES"/>
        </w:rPr>
      </w:pPr>
    </w:p>
    <w:p w:rsidR="00C501C5" w:rsidRPr="0027109A" w:rsidRDefault="000F54D9" w:rsidP="001A57EB">
      <w:pPr>
        <w:jc w:val="both"/>
        <w:rPr>
          <w:rFonts w:cstheme="minorHAnsi"/>
          <w:sz w:val="24"/>
          <w:szCs w:val="24"/>
          <w:u w:val="single"/>
          <w:lang w:val="es-MX"/>
        </w:rPr>
      </w:pPr>
      <w:r w:rsidRPr="00C501C5">
        <w:rPr>
          <w:rFonts w:cstheme="minorHAnsi"/>
          <w:b/>
          <w:sz w:val="24"/>
          <w:szCs w:val="24"/>
          <w:u w:val="single"/>
          <w:lang w:val="es-MX"/>
        </w:rPr>
        <w:t>DE LA RECETA:</w:t>
      </w:r>
      <w:r w:rsidRPr="00C501C5">
        <w:rPr>
          <w:rFonts w:cstheme="minorHAnsi"/>
          <w:sz w:val="24"/>
          <w:szCs w:val="24"/>
          <w:u w:val="single"/>
          <w:lang w:val="es-MX"/>
        </w:rPr>
        <w:t xml:space="preserve">  </w:t>
      </w:r>
    </w:p>
    <w:p w:rsidR="00C501C5" w:rsidRPr="00C501C5" w:rsidRDefault="00C501C5" w:rsidP="001A57EB">
      <w:pPr>
        <w:jc w:val="both"/>
        <w:rPr>
          <w:rFonts w:cstheme="minorHAnsi"/>
          <w:b/>
          <w:sz w:val="24"/>
          <w:szCs w:val="24"/>
          <w:lang w:val="es-MX"/>
        </w:rPr>
      </w:pPr>
      <w:r w:rsidRPr="00C501C5">
        <w:rPr>
          <w:rFonts w:cstheme="minorHAnsi"/>
          <w:b/>
          <w:sz w:val="24"/>
          <w:szCs w:val="24"/>
          <w:lang w:val="es-MX"/>
        </w:rPr>
        <w:t>VIGENCIA</w:t>
      </w:r>
    </w:p>
    <w:p w:rsidR="00674677" w:rsidRDefault="00674677" w:rsidP="001A57EB">
      <w:pPr>
        <w:jc w:val="both"/>
        <w:rPr>
          <w:rFonts w:cstheme="minorHAnsi"/>
          <w:sz w:val="24"/>
          <w:szCs w:val="24"/>
          <w:lang w:val="es-MX"/>
        </w:rPr>
      </w:pPr>
      <w:r>
        <w:rPr>
          <w:rFonts w:cstheme="minorHAnsi"/>
          <w:sz w:val="24"/>
          <w:szCs w:val="24"/>
          <w:lang w:val="es-MX"/>
        </w:rPr>
        <w:t>*Para la Dispensa: 30 días corridos desde la fecha de pre</w:t>
      </w:r>
      <w:r w:rsidR="00A03AD0">
        <w:rPr>
          <w:rFonts w:cstheme="minorHAnsi"/>
          <w:sz w:val="24"/>
          <w:szCs w:val="24"/>
          <w:lang w:val="es-MX"/>
        </w:rPr>
        <w:t>scripción.</w:t>
      </w:r>
    </w:p>
    <w:p w:rsidR="00674677" w:rsidRDefault="00674677" w:rsidP="001A57EB">
      <w:pPr>
        <w:jc w:val="both"/>
        <w:rPr>
          <w:rFonts w:eastAsia="Times New Roman" w:cstheme="minorHAnsi"/>
          <w:color w:val="222222"/>
          <w:sz w:val="24"/>
          <w:szCs w:val="24"/>
          <w:lang w:eastAsia="es-ES"/>
        </w:rPr>
      </w:pPr>
      <w:r>
        <w:rPr>
          <w:rFonts w:cstheme="minorHAnsi"/>
          <w:sz w:val="24"/>
          <w:szCs w:val="24"/>
          <w:lang w:val="es-MX"/>
        </w:rPr>
        <w:t xml:space="preserve">*Para la Presentación: </w:t>
      </w:r>
      <w:r w:rsidRPr="001A57EB">
        <w:rPr>
          <w:rFonts w:eastAsia="Times New Roman" w:cstheme="minorHAnsi"/>
          <w:color w:val="222222"/>
          <w:sz w:val="24"/>
          <w:szCs w:val="24"/>
          <w:lang w:eastAsia="es-ES"/>
        </w:rPr>
        <w:t>60 días corridos contados desde la fecha de expendio.</w:t>
      </w:r>
    </w:p>
    <w:p w:rsidR="00674677" w:rsidRPr="00674677" w:rsidRDefault="00674677" w:rsidP="001A57EB">
      <w:pPr>
        <w:jc w:val="both"/>
        <w:rPr>
          <w:rFonts w:eastAsia="Times New Roman" w:cstheme="minorHAnsi"/>
          <w:b/>
          <w:color w:val="222222"/>
          <w:sz w:val="24"/>
          <w:szCs w:val="24"/>
          <w:lang w:eastAsia="es-ES"/>
        </w:rPr>
      </w:pPr>
      <w:r>
        <w:rPr>
          <w:rFonts w:eastAsia="Times New Roman" w:cstheme="minorHAnsi"/>
          <w:b/>
          <w:color w:val="222222"/>
          <w:sz w:val="24"/>
          <w:szCs w:val="24"/>
          <w:lang w:eastAsia="es-ES"/>
        </w:rPr>
        <w:lastRenderedPageBreak/>
        <w:t>VALIDACIÓN</w:t>
      </w:r>
    </w:p>
    <w:p w:rsidR="00674677" w:rsidRDefault="00674677" w:rsidP="001A57EB">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lang w:eastAsia="es-ES"/>
        </w:rPr>
        <w:t>Validación obligatoria: sí, por SIAFAR / VALIDA COFA.</w:t>
      </w:r>
    </w:p>
    <w:p w:rsidR="00C501C5"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Por cada receta sólo puede haber un código de validación.</w:t>
      </w:r>
    </w:p>
    <w:p w:rsidR="008B47FC" w:rsidRDefault="008B47FC" w:rsidP="001A57EB">
      <w:pPr>
        <w:shd w:val="clear" w:color="auto" w:fill="FFFFFF"/>
        <w:spacing w:after="0" w:line="240" w:lineRule="auto"/>
        <w:jc w:val="both"/>
        <w:rPr>
          <w:rFonts w:eastAsia="Times New Roman" w:cstheme="minorHAnsi"/>
          <w:b/>
          <w:color w:val="222222"/>
          <w:sz w:val="24"/>
          <w:szCs w:val="24"/>
          <w:lang w:eastAsia="es-ES"/>
        </w:rPr>
      </w:pPr>
    </w:p>
    <w:p w:rsidR="00A03AD0" w:rsidRPr="00A03AD0" w:rsidRDefault="0027109A" w:rsidP="001A57EB">
      <w:pPr>
        <w:shd w:val="clear" w:color="auto" w:fill="FFFFFF"/>
        <w:spacing w:after="0" w:line="240" w:lineRule="auto"/>
        <w:jc w:val="both"/>
        <w:rPr>
          <w:rFonts w:eastAsia="Times New Roman" w:cstheme="minorHAnsi"/>
          <w:b/>
          <w:color w:val="222222"/>
          <w:sz w:val="24"/>
          <w:szCs w:val="24"/>
          <w:lang w:eastAsia="es-ES"/>
        </w:rPr>
      </w:pPr>
      <w:r>
        <w:rPr>
          <w:rFonts w:eastAsia="Times New Roman" w:cstheme="minorHAnsi"/>
          <w:b/>
          <w:color w:val="222222"/>
          <w:sz w:val="24"/>
          <w:szCs w:val="24"/>
          <w:lang w:eastAsia="es-ES"/>
        </w:rPr>
        <w:t xml:space="preserve">DE LA </w:t>
      </w:r>
      <w:r w:rsidR="00A03AD0" w:rsidRPr="00A03AD0">
        <w:rPr>
          <w:rFonts w:eastAsia="Times New Roman" w:cstheme="minorHAnsi"/>
          <w:b/>
          <w:color w:val="222222"/>
          <w:sz w:val="24"/>
          <w:szCs w:val="24"/>
          <w:lang w:eastAsia="es-ES"/>
        </w:rPr>
        <w:t>PRESCRIPCIÓN</w:t>
      </w:r>
    </w:p>
    <w:p w:rsidR="00A03AD0" w:rsidRDefault="00A03AD0" w:rsidP="001A57EB">
      <w:pPr>
        <w:shd w:val="clear" w:color="auto" w:fill="FFFFFF"/>
        <w:spacing w:after="0" w:line="240" w:lineRule="auto"/>
        <w:jc w:val="both"/>
        <w:rPr>
          <w:rFonts w:eastAsia="Times New Roman" w:cstheme="minorHAnsi"/>
          <w:color w:val="222222"/>
          <w:sz w:val="24"/>
          <w:szCs w:val="24"/>
          <w:lang w:eastAsia="es-ES"/>
        </w:rPr>
      </w:pPr>
    </w:p>
    <w:p w:rsidR="00A03AD0" w:rsidRPr="00A03AD0" w:rsidRDefault="00A03AD0" w:rsidP="00A03AD0">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lang w:eastAsia="es-ES"/>
        </w:rPr>
        <w:t>*</w:t>
      </w:r>
      <w:r w:rsidRPr="00A03AD0">
        <w:rPr>
          <w:rFonts w:eastAsia="Times New Roman" w:cstheme="minorHAnsi"/>
          <w:color w:val="222222"/>
          <w:sz w:val="24"/>
          <w:szCs w:val="24"/>
          <w:lang w:eastAsia="es-ES"/>
        </w:rPr>
        <w:t>Fecha de expendio: sí.</w:t>
      </w:r>
    </w:p>
    <w:p w:rsidR="00A03AD0" w:rsidRPr="00A03AD0" w:rsidRDefault="00A03AD0" w:rsidP="00A03AD0">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lang w:eastAsia="es-ES"/>
        </w:rPr>
        <w:t>*</w:t>
      </w:r>
      <w:r w:rsidRPr="00A03AD0">
        <w:rPr>
          <w:rFonts w:eastAsia="Times New Roman" w:cstheme="minorHAnsi"/>
          <w:color w:val="222222"/>
          <w:sz w:val="24"/>
          <w:szCs w:val="24"/>
          <w:lang w:eastAsia="es-ES"/>
        </w:rPr>
        <w:t>Firma médico y Nº matrícula: sí. Con sello y aclaración en manuscrito. (Recetas manuales)</w:t>
      </w:r>
    </w:p>
    <w:p w:rsidR="00A03AD0" w:rsidRDefault="00A03AD0" w:rsidP="00A03AD0">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lang w:eastAsia="es-ES"/>
        </w:rPr>
        <w:t>*</w:t>
      </w:r>
      <w:r w:rsidRPr="00A03AD0">
        <w:rPr>
          <w:rFonts w:eastAsia="Times New Roman" w:cstheme="minorHAnsi"/>
          <w:color w:val="222222"/>
          <w:sz w:val="24"/>
          <w:szCs w:val="24"/>
          <w:lang w:eastAsia="es-ES"/>
        </w:rPr>
        <w:t>Aclaración cantidad de unidades: sí, en número y letras.</w:t>
      </w:r>
    </w:p>
    <w:p w:rsidR="00A03AD0" w:rsidRDefault="00A03AD0" w:rsidP="00A03AD0">
      <w:pPr>
        <w:shd w:val="clear" w:color="auto" w:fill="FFFFFF"/>
        <w:spacing w:after="0" w:line="240" w:lineRule="auto"/>
        <w:jc w:val="both"/>
        <w:rPr>
          <w:rFonts w:eastAsia="Times New Roman" w:cstheme="minorHAnsi"/>
          <w:color w:val="222222"/>
          <w:sz w:val="24"/>
          <w:szCs w:val="24"/>
          <w:lang w:eastAsia="es-ES"/>
        </w:rPr>
      </w:pPr>
    </w:p>
    <w:p w:rsidR="00A03AD0" w:rsidRDefault="00A03AD0" w:rsidP="00A03AD0">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lang w:eastAsia="es-ES"/>
        </w:rPr>
        <w:t>Nota:</w:t>
      </w:r>
      <w:r w:rsidR="008B47FC">
        <w:rPr>
          <w:rFonts w:eastAsia="Times New Roman" w:cstheme="minorHAnsi"/>
          <w:color w:val="222222"/>
          <w:sz w:val="24"/>
          <w:szCs w:val="24"/>
          <w:lang w:eastAsia="es-ES"/>
        </w:rPr>
        <w:t xml:space="preserve"> </w:t>
      </w:r>
      <w:r w:rsidRPr="001A57EB">
        <w:rPr>
          <w:rFonts w:eastAsia="Times New Roman" w:cstheme="minorHAnsi"/>
          <w:color w:val="222222"/>
          <w:sz w:val="24"/>
          <w:szCs w:val="24"/>
          <w:lang w:eastAsia="es-ES"/>
        </w:rPr>
        <w:t>La receta</w:t>
      </w:r>
      <w:r>
        <w:rPr>
          <w:rFonts w:eastAsia="Times New Roman" w:cstheme="minorHAnsi"/>
          <w:color w:val="222222"/>
          <w:sz w:val="24"/>
          <w:szCs w:val="24"/>
          <w:lang w:eastAsia="es-ES"/>
        </w:rPr>
        <w:t xml:space="preserve"> manual</w:t>
      </w:r>
      <w:r w:rsidRPr="001A57EB">
        <w:rPr>
          <w:rFonts w:eastAsia="Times New Roman" w:cstheme="minorHAnsi"/>
          <w:color w:val="222222"/>
          <w:sz w:val="24"/>
          <w:szCs w:val="24"/>
          <w:lang w:eastAsia="es-ES"/>
        </w:rPr>
        <w:t xml:space="preserve"> debe estar completa en todos los campos. </w:t>
      </w:r>
      <w:r w:rsidRPr="008B47FC">
        <w:rPr>
          <w:rFonts w:eastAsia="Times New Roman" w:cstheme="minorHAnsi"/>
          <w:color w:val="222222"/>
          <w:sz w:val="24"/>
          <w:szCs w:val="24"/>
          <w:lang w:eastAsia="es-ES"/>
        </w:rPr>
        <w:t>Por el médico:</w:t>
      </w:r>
      <w:r w:rsidRPr="001A57EB">
        <w:rPr>
          <w:rFonts w:eastAsia="Times New Roman" w:cstheme="minorHAnsi"/>
          <w:color w:val="222222"/>
          <w:sz w:val="24"/>
          <w:szCs w:val="24"/>
          <w:lang w:eastAsia="es-ES"/>
        </w:rPr>
        <w:t xml:space="preserve"> Nº afiliado; fecha prescripción; género, edad, apellido y nombre del afiliado; ente emisor de la receta; profesional responsable (apellido y nombre); matrícula y código del profesional; indicar si se trata de tratamiento prolongado o no y cantidad de días; </w:t>
      </w:r>
      <w:proofErr w:type="spellStart"/>
      <w:r w:rsidRPr="001A57EB">
        <w:rPr>
          <w:rFonts w:eastAsia="Times New Roman" w:cstheme="minorHAnsi"/>
          <w:color w:val="222222"/>
          <w:sz w:val="24"/>
          <w:szCs w:val="24"/>
          <w:lang w:eastAsia="es-ES"/>
        </w:rPr>
        <w:t>Rp</w:t>
      </w:r>
      <w:proofErr w:type="spellEnd"/>
      <w:r w:rsidRPr="001A57EB">
        <w:rPr>
          <w:rFonts w:eastAsia="Times New Roman" w:cstheme="minorHAnsi"/>
          <w:color w:val="222222"/>
          <w:sz w:val="24"/>
          <w:szCs w:val="24"/>
          <w:lang w:eastAsia="es-ES"/>
        </w:rPr>
        <w:t xml:space="preserve"> prescripto indicando cantidad de envases en número y letras.</w:t>
      </w:r>
    </w:p>
    <w:p w:rsidR="00A2275D" w:rsidRDefault="00A2275D" w:rsidP="00A03AD0">
      <w:pPr>
        <w:shd w:val="clear" w:color="auto" w:fill="FFFFFF"/>
        <w:spacing w:after="0" w:line="240" w:lineRule="auto"/>
        <w:jc w:val="both"/>
        <w:rPr>
          <w:rFonts w:eastAsia="Times New Roman" w:cstheme="minorHAnsi"/>
          <w:color w:val="222222"/>
          <w:sz w:val="24"/>
          <w:szCs w:val="24"/>
          <w:lang w:eastAsia="es-ES"/>
        </w:rPr>
      </w:pPr>
    </w:p>
    <w:p w:rsidR="00A2275D" w:rsidRPr="00A2275D" w:rsidRDefault="00A2275D" w:rsidP="00A2275D">
      <w:pPr>
        <w:pStyle w:val="Textoindependiente3"/>
        <w:ind w:left="454" w:hanging="426"/>
        <w:jc w:val="both"/>
        <w:rPr>
          <w:rFonts w:cstheme="minorHAnsi"/>
          <w:sz w:val="24"/>
          <w:szCs w:val="24"/>
        </w:rPr>
      </w:pPr>
      <w:r w:rsidRPr="00A2275D">
        <w:rPr>
          <w:rFonts w:cstheme="minorHAnsi"/>
          <w:sz w:val="24"/>
          <w:szCs w:val="24"/>
          <w:u w:val="single"/>
        </w:rPr>
        <w:t>Casillero “Código del médico”</w:t>
      </w:r>
      <w:r w:rsidRPr="00A2275D">
        <w:rPr>
          <w:rFonts w:cstheme="minorHAnsi"/>
          <w:sz w:val="24"/>
          <w:szCs w:val="24"/>
        </w:rPr>
        <w:t xml:space="preserve">: </w:t>
      </w:r>
    </w:p>
    <w:p w:rsidR="00A2275D" w:rsidRPr="00A2275D" w:rsidRDefault="00A2275D" w:rsidP="00A2275D">
      <w:pPr>
        <w:pStyle w:val="Textoindependiente3"/>
        <w:jc w:val="both"/>
        <w:rPr>
          <w:rFonts w:cstheme="minorHAnsi"/>
          <w:sz w:val="24"/>
          <w:szCs w:val="24"/>
        </w:rPr>
      </w:pPr>
      <w:r>
        <w:rPr>
          <w:rFonts w:cstheme="minorHAnsi"/>
          <w:sz w:val="24"/>
          <w:szCs w:val="24"/>
        </w:rPr>
        <w:t xml:space="preserve">Sólo </w:t>
      </w:r>
      <w:r w:rsidRPr="00A2275D">
        <w:rPr>
          <w:rFonts w:cstheme="minorHAnsi"/>
          <w:sz w:val="24"/>
          <w:szCs w:val="24"/>
        </w:rPr>
        <w:t xml:space="preserve">poseen códigos los profesionales del Hospital CHURRUCA VISCA, de Servicios Médicos Generales (en ambos casos códigos personales), Servicio de Ambulancias A.P.A. (código 1000), Odontólogos de Radio y Zona (código común 1724) y los Médicos de Radio y Zona (código común  2728). El código deberá ser completado por el profesional de puño y letra y su incumplimiento será motivo de débito. Si el profesional pertenece a otro Hospital o Empresa de Emergencias Médicas, el casillero deberá quedar libre, pero deberá consignarse en el casillero de “Ente Emisor de </w:t>
      </w:r>
      <w:smartTag w:uri="urn:schemas-microsoft-com:office:smarttags" w:element="PersonName">
        <w:smartTagPr>
          <w:attr w:name="ProductID" w:val="LA RECETA"/>
        </w:smartTagPr>
        <w:r w:rsidRPr="00A2275D">
          <w:rPr>
            <w:rFonts w:cstheme="minorHAnsi"/>
            <w:sz w:val="24"/>
            <w:szCs w:val="24"/>
          </w:rPr>
          <w:t>la Receta</w:t>
        </w:r>
      </w:smartTag>
      <w:r w:rsidRPr="00A2275D">
        <w:rPr>
          <w:rFonts w:cstheme="minorHAnsi"/>
          <w:sz w:val="24"/>
          <w:szCs w:val="24"/>
        </w:rPr>
        <w:t xml:space="preserve">” a que Hospital o Empresa </w:t>
      </w:r>
      <w:proofErr w:type="gramStart"/>
      <w:r w:rsidRPr="00A2275D">
        <w:rPr>
          <w:rFonts w:cstheme="minorHAnsi"/>
          <w:sz w:val="24"/>
          <w:szCs w:val="24"/>
        </w:rPr>
        <w:t>pertenece</w:t>
      </w:r>
      <w:proofErr w:type="gramEnd"/>
      <w:r w:rsidRPr="00A2275D">
        <w:rPr>
          <w:rFonts w:cstheme="minorHAnsi"/>
          <w:sz w:val="24"/>
          <w:szCs w:val="24"/>
        </w:rPr>
        <w:t>. El casillero “Codificación S/Res. I</w:t>
      </w:r>
      <w:r>
        <w:rPr>
          <w:rFonts w:cstheme="minorHAnsi"/>
          <w:sz w:val="24"/>
          <w:szCs w:val="24"/>
        </w:rPr>
        <w:t>NOS 244/77” no debe ser llenado.</w:t>
      </w:r>
    </w:p>
    <w:p w:rsidR="00A2275D" w:rsidRDefault="00A2275D" w:rsidP="00A03AD0">
      <w:pPr>
        <w:shd w:val="clear" w:color="auto" w:fill="FFFFFF"/>
        <w:spacing w:after="0" w:line="240" w:lineRule="auto"/>
        <w:jc w:val="both"/>
        <w:rPr>
          <w:rFonts w:eastAsia="Times New Roman" w:cstheme="minorHAnsi"/>
          <w:color w:val="222222"/>
          <w:sz w:val="24"/>
          <w:szCs w:val="24"/>
          <w:lang w:eastAsia="es-ES"/>
        </w:rPr>
      </w:pPr>
    </w:p>
    <w:p w:rsidR="0027109A" w:rsidRDefault="0027109A" w:rsidP="001A57EB">
      <w:pPr>
        <w:shd w:val="clear" w:color="auto" w:fill="FFFFFF"/>
        <w:spacing w:after="0" w:line="240" w:lineRule="auto"/>
        <w:jc w:val="both"/>
        <w:rPr>
          <w:rFonts w:eastAsia="Times New Roman" w:cstheme="minorHAnsi"/>
          <w:b/>
          <w:color w:val="222222"/>
          <w:sz w:val="24"/>
          <w:szCs w:val="24"/>
          <w:lang w:eastAsia="es-ES"/>
        </w:rPr>
      </w:pPr>
    </w:p>
    <w:p w:rsidR="00A03AD0" w:rsidRPr="008B47FC" w:rsidRDefault="0027109A" w:rsidP="001A57EB">
      <w:pPr>
        <w:shd w:val="clear" w:color="auto" w:fill="FFFFFF"/>
        <w:spacing w:after="0" w:line="240" w:lineRule="auto"/>
        <w:jc w:val="both"/>
        <w:rPr>
          <w:rFonts w:eastAsia="Times New Roman" w:cstheme="minorHAnsi"/>
          <w:b/>
          <w:color w:val="222222"/>
          <w:sz w:val="24"/>
          <w:szCs w:val="24"/>
          <w:lang w:eastAsia="es-ES"/>
        </w:rPr>
      </w:pPr>
      <w:r>
        <w:rPr>
          <w:rFonts w:eastAsia="Times New Roman" w:cstheme="minorHAnsi"/>
          <w:b/>
          <w:color w:val="222222"/>
          <w:sz w:val="24"/>
          <w:szCs w:val="24"/>
          <w:lang w:eastAsia="es-ES"/>
        </w:rPr>
        <w:t xml:space="preserve">DE </w:t>
      </w:r>
      <w:r w:rsidR="008B47FC" w:rsidRPr="008B47FC">
        <w:rPr>
          <w:rFonts w:eastAsia="Times New Roman" w:cstheme="minorHAnsi"/>
          <w:b/>
          <w:color w:val="222222"/>
          <w:sz w:val="24"/>
          <w:szCs w:val="24"/>
          <w:lang w:eastAsia="es-ES"/>
        </w:rPr>
        <w:t>LA DISPENSA</w:t>
      </w:r>
    </w:p>
    <w:p w:rsidR="00C501C5" w:rsidRPr="008B47FC" w:rsidRDefault="00C501C5" w:rsidP="001A57EB">
      <w:pPr>
        <w:shd w:val="clear" w:color="auto" w:fill="FFFFFF"/>
        <w:spacing w:after="0" w:line="240" w:lineRule="auto"/>
        <w:jc w:val="both"/>
        <w:rPr>
          <w:rFonts w:eastAsia="Times New Roman" w:cstheme="minorHAnsi"/>
          <w:b/>
          <w:color w:val="222222"/>
          <w:sz w:val="24"/>
          <w:szCs w:val="24"/>
          <w:lang w:eastAsia="es-ES"/>
        </w:rPr>
      </w:pPr>
    </w:p>
    <w:p w:rsidR="000F54D9" w:rsidRPr="00C501C5" w:rsidRDefault="000F54D9" w:rsidP="001A57EB">
      <w:pPr>
        <w:shd w:val="clear" w:color="auto" w:fill="FFFFFF"/>
        <w:spacing w:after="0" w:line="240" w:lineRule="auto"/>
        <w:jc w:val="both"/>
        <w:rPr>
          <w:rFonts w:ascii="Calibri" w:eastAsia="Times New Roman" w:hAnsi="Calibri" w:cs="Calibri"/>
          <w:color w:val="222222"/>
          <w:sz w:val="24"/>
          <w:szCs w:val="24"/>
          <w:lang w:eastAsia="es-ES"/>
        </w:rPr>
      </w:pPr>
      <w:r w:rsidRPr="00C501C5">
        <w:rPr>
          <w:rFonts w:ascii="Calibri" w:eastAsia="Times New Roman" w:hAnsi="Calibri" w:cs="Calibri"/>
          <w:color w:val="222222"/>
          <w:sz w:val="24"/>
          <w:szCs w:val="24"/>
          <w:lang w:eastAsia="es-ES"/>
        </w:rPr>
        <w:t>Troquelado:</w:t>
      </w:r>
      <w:r w:rsidR="00C501C5">
        <w:rPr>
          <w:rFonts w:ascii="Calibri" w:eastAsia="Times New Roman" w:hAnsi="Calibri" w:cs="Calibri"/>
          <w:color w:val="222222"/>
          <w:sz w:val="24"/>
          <w:szCs w:val="24"/>
          <w:lang w:eastAsia="es-ES"/>
        </w:rPr>
        <w:t xml:space="preserve"> sí</w:t>
      </w:r>
    </w:p>
    <w:p w:rsidR="00C501C5" w:rsidRPr="00C501C5" w:rsidRDefault="00A03AD0" w:rsidP="00C501C5">
      <w:pPr>
        <w:pStyle w:val="Textoindependiente"/>
        <w:rPr>
          <w:rFonts w:ascii="Calibri" w:hAnsi="Calibri" w:cs="Calibri"/>
          <w:sz w:val="24"/>
          <w:szCs w:val="24"/>
        </w:rPr>
      </w:pPr>
      <w:r>
        <w:rPr>
          <w:rFonts w:ascii="Calibri" w:hAnsi="Calibri" w:cs="Calibri"/>
          <w:sz w:val="24"/>
          <w:szCs w:val="24"/>
        </w:rPr>
        <w:t>Completo con número</w:t>
      </w:r>
      <w:r w:rsidR="00C501C5" w:rsidRPr="00C501C5">
        <w:rPr>
          <w:rFonts w:ascii="Calibri" w:hAnsi="Calibri" w:cs="Calibri"/>
          <w:sz w:val="24"/>
          <w:szCs w:val="24"/>
        </w:rPr>
        <w:t xml:space="preserve">, Cód. </w:t>
      </w:r>
      <w:proofErr w:type="gramStart"/>
      <w:r w:rsidR="00C501C5" w:rsidRPr="00C501C5">
        <w:rPr>
          <w:rFonts w:ascii="Calibri" w:hAnsi="Calibri" w:cs="Calibri"/>
          <w:sz w:val="24"/>
          <w:szCs w:val="24"/>
        </w:rPr>
        <w:t>de</w:t>
      </w:r>
      <w:proofErr w:type="gramEnd"/>
      <w:r w:rsidR="00C501C5" w:rsidRPr="00C501C5">
        <w:rPr>
          <w:rFonts w:ascii="Calibri" w:hAnsi="Calibri" w:cs="Calibri"/>
          <w:sz w:val="24"/>
          <w:szCs w:val="24"/>
        </w:rPr>
        <w:t xml:space="preserve"> barra,  identificación del nombre del produc</w:t>
      </w:r>
      <w:r>
        <w:rPr>
          <w:rFonts w:ascii="Calibri" w:hAnsi="Calibri" w:cs="Calibri"/>
          <w:sz w:val="24"/>
          <w:szCs w:val="24"/>
        </w:rPr>
        <w:t>to.</w:t>
      </w:r>
    </w:p>
    <w:p w:rsidR="00A03AD0" w:rsidRDefault="00C501C5" w:rsidP="008B47FC">
      <w:pPr>
        <w:pStyle w:val="Textoindependiente"/>
        <w:rPr>
          <w:rFonts w:ascii="Calibri" w:hAnsi="Calibri" w:cs="Calibri"/>
          <w:sz w:val="24"/>
          <w:szCs w:val="24"/>
        </w:rPr>
      </w:pPr>
      <w:r w:rsidRPr="00C501C5">
        <w:rPr>
          <w:rFonts w:ascii="Calibri" w:hAnsi="Calibri" w:cs="Calibri"/>
          <w:sz w:val="24"/>
          <w:szCs w:val="24"/>
        </w:rPr>
        <w:t>En caso en que el producto no posea en el troquel la identificación, se deberá adjuntar la solapa de la caja</w:t>
      </w:r>
      <w:r w:rsidR="008B47FC">
        <w:rPr>
          <w:rFonts w:ascii="Calibri" w:hAnsi="Calibri" w:cs="Calibri"/>
          <w:sz w:val="24"/>
          <w:szCs w:val="24"/>
        </w:rPr>
        <w:t>.</w:t>
      </w:r>
    </w:p>
    <w:p w:rsidR="00B53F75" w:rsidRDefault="00B53F75" w:rsidP="008B47FC">
      <w:pPr>
        <w:pStyle w:val="Textoindependiente"/>
        <w:rPr>
          <w:rFonts w:ascii="Calibri" w:hAnsi="Calibri" w:cs="Calibri"/>
          <w:sz w:val="24"/>
          <w:szCs w:val="24"/>
        </w:rPr>
      </w:pPr>
    </w:p>
    <w:p w:rsidR="008B47FC" w:rsidRDefault="00B53F75" w:rsidP="008B47FC">
      <w:pPr>
        <w:pStyle w:val="Textoindependiente"/>
        <w:rPr>
          <w:rFonts w:asciiTheme="minorHAnsi" w:hAnsiTheme="minorHAnsi" w:cstheme="minorHAnsi"/>
          <w:color w:val="222222"/>
          <w:sz w:val="24"/>
          <w:szCs w:val="24"/>
        </w:rPr>
      </w:pPr>
      <w:r>
        <w:rPr>
          <w:rFonts w:ascii="Calibri" w:hAnsi="Calibri" w:cs="Calibri"/>
          <w:sz w:val="24"/>
          <w:szCs w:val="24"/>
        </w:rPr>
        <w:t>Nota:</w:t>
      </w:r>
      <w:r w:rsidR="00B65CA8">
        <w:rPr>
          <w:rFonts w:ascii="Calibri" w:hAnsi="Calibri" w:cs="Calibri"/>
          <w:sz w:val="24"/>
          <w:szCs w:val="24"/>
        </w:rPr>
        <w:t xml:space="preserve"> </w:t>
      </w:r>
      <w:r w:rsidR="008B47FC" w:rsidRPr="008B47FC">
        <w:rPr>
          <w:rFonts w:asciiTheme="minorHAnsi" w:hAnsiTheme="minorHAnsi" w:cstheme="minorHAnsi"/>
          <w:color w:val="222222"/>
          <w:sz w:val="24"/>
          <w:szCs w:val="24"/>
        </w:rPr>
        <w:t>La receta manual debe estar completa en todos los campos. Por la</w:t>
      </w:r>
      <w:r w:rsidR="008B47FC" w:rsidRPr="008B47FC">
        <w:rPr>
          <w:rFonts w:asciiTheme="minorHAnsi" w:hAnsiTheme="minorHAnsi" w:cstheme="minorHAnsi"/>
          <w:color w:val="222222"/>
          <w:sz w:val="24"/>
          <w:szCs w:val="24"/>
          <w:u w:val="single"/>
        </w:rPr>
        <w:t xml:space="preserve"> </w:t>
      </w:r>
      <w:r w:rsidR="008B47FC" w:rsidRPr="008B47FC">
        <w:rPr>
          <w:rFonts w:asciiTheme="minorHAnsi" w:hAnsiTheme="minorHAnsi" w:cstheme="minorHAnsi"/>
          <w:color w:val="222222"/>
          <w:sz w:val="24"/>
          <w:szCs w:val="24"/>
        </w:rPr>
        <w:t>farmacia: Precio unitario e importe total por renglón; importe total receta, a cargo del afiliado y a cargo de la obra social; troqueles completos; código, firma y sello de la farmacia; fecha de venta</w:t>
      </w:r>
      <w:r w:rsidR="00B65CA8">
        <w:rPr>
          <w:rFonts w:asciiTheme="minorHAnsi" w:hAnsiTheme="minorHAnsi" w:cstheme="minorHAnsi"/>
          <w:color w:val="222222"/>
          <w:sz w:val="24"/>
          <w:szCs w:val="24"/>
        </w:rPr>
        <w:t>. Debe adjuntar el ticket de venta y de validación.</w:t>
      </w:r>
      <w:r w:rsidR="0027109A">
        <w:rPr>
          <w:rFonts w:asciiTheme="minorHAnsi" w:hAnsiTheme="minorHAnsi" w:cstheme="minorHAnsi"/>
          <w:color w:val="222222"/>
          <w:sz w:val="24"/>
          <w:szCs w:val="24"/>
        </w:rPr>
        <w:t xml:space="preserve"> </w:t>
      </w:r>
    </w:p>
    <w:p w:rsidR="0027109A" w:rsidRDefault="0027109A" w:rsidP="008B47FC">
      <w:pPr>
        <w:pStyle w:val="Textoindependiente"/>
        <w:rPr>
          <w:rFonts w:asciiTheme="minorHAnsi" w:hAnsiTheme="minorHAnsi" w:cstheme="minorHAnsi"/>
          <w:color w:val="222222"/>
          <w:sz w:val="24"/>
          <w:szCs w:val="24"/>
        </w:rPr>
      </w:pPr>
      <w:r>
        <w:rPr>
          <w:rFonts w:asciiTheme="minorHAnsi" w:hAnsiTheme="minorHAnsi" w:cstheme="minorHAnsi"/>
          <w:color w:val="222222"/>
          <w:sz w:val="24"/>
          <w:szCs w:val="24"/>
        </w:rPr>
        <w:t>Por el afiliado/tercero interviniente: firma, nombre y apellido, tipo y número de documento, domicilio y teléfono.</w:t>
      </w:r>
    </w:p>
    <w:p w:rsidR="008B47FC" w:rsidRDefault="008B47FC" w:rsidP="008B47FC">
      <w:pPr>
        <w:pStyle w:val="Textoindependiente"/>
        <w:rPr>
          <w:rFonts w:asciiTheme="minorHAnsi" w:hAnsiTheme="minorHAnsi" w:cstheme="minorHAnsi"/>
          <w:color w:val="222222"/>
          <w:sz w:val="24"/>
          <w:szCs w:val="24"/>
        </w:rPr>
      </w:pPr>
    </w:p>
    <w:p w:rsidR="008478FF" w:rsidRPr="001A57EB" w:rsidRDefault="00B53F75" w:rsidP="00B53F75">
      <w:pPr>
        <w:spacing w:after="0" w:line="240" w:lineRule="auto"/>
        <w:jc w:val="both"/>
        <w:rPr>
          <w:rFonts w:eastAsia="Times New Roman" w:cstheme="minorHAnsi"/>
          <w:sz w:val="24"/>
          <w:szCs w:val="24"/>
          <w:lang w:eastAsia="es-ES"/>
        </w:rPr>
      </w:pPr>
      <w:r w:rsidRPr="00B53F75">
        <w:rPr>
          <w:rFonts w:cstheme="minorHAnsi"/>
          <w:sz w:val="24"/>
          <w:szCs w:val="24"/>
        </w:rPr>
        <w:lastRenderedPageBreak/>
        <w:t>Recetas Electrónicas/Digitales</w:t>
      </w:r>
      <w:r>
        <w:rPr>
          <w:rFonts w:cstheme="minorHAnsi"/>
          <w:sz w:val="24"/>
          <w:szCs w:val="24"/>
        </w:rPr>
        <w:t xml:space="preserve">: </w:t>
      </w:r>
      <w:r w:rsidRPr="001A57EB">
        <w:rPr>
          <w:rFonts w:eastAsia="Times New Roman" w:cstheme="minorHAnsi"/>
          <w:sz w:val="24"/>
          <w:szCs w:val="24"/>
          <w:lang w:eastAsia="es-ES"/>
        </w:rPr>
        <w:t>Ya que la farmacia no va a contar con la receta física, </w:t>
      </w:r>
      <w:r w:rsidRPr="008478FF">
        <w:rPr>
          <w:rFonts w:eastAsia="Times New Roman" w:cstheme="minorHAnsi"/>
          <w:bCs/>
          <w:sz w:val="24"/>
          <w:szCs w:val="24"/>
          <w:lang w:eastAsia="es-ES"/>
        </w:rPr>
        <w:t>utilizará </w:t>
      </w:r>
      <w:r w:rsidRPr="001A57EB">
        <w:rPr>
          <w:rFonts w:eastAsia="Times New Roman" w:cstheme="minorHAnsi"/>
          <w:sz w:val="24"/>
          <w:szCs w:val="24"/>
          <w:lang w:eastAsia="es-ES"/>
        </w:rPr>
        <w:t>como tal el </w:t>
      </w:r>
      <w:r w:rsidRPr="008478FF">
        <w:rPr>
          <w:rFonts w:eastAsia="Times New Roman" w:cstheme="minorHAnsi"/>
          <w:bCs/>
          <w:sz w:val="24"/>
          <w:szCs w:val="24"/>
          <w:lang w:eastAsia="es-ES"/>
        </w:rPr>
        <w:t>comprobante de validación</w:t>
      </w:r>
      <w:r w:rsidRPr="001A57EB">
        <w:rPr>
          <w:rFonts w:eastAsia="Times New Roman" w:cstheme="minorHAnsi"/>
          <w:sz w:val="24"/>
          <w:szCs w:val="24"/>
          <w:lang w:eastAsia="es-ES"/>
        </w:rPr>
        <w:t> donde consten todos los datos relacionados a la dispensa: Datos de la farmacia; Código de validación; Código barras receta/validación; Fecha de dispensa; Fecha de prescripción; Convenio y Plan; Número de receta; Número, Nombre y Apellido del beneficiario; Productos validados; Cantidades; Importes unitarios y totales; Porcentaje de descuento;  Importe Total receta, a cargo de la obra social y del afiliado. En este comprobante deberá adjuntar los troqueles, colocar la firma y sello de la farmacia y la firma y datos del beneficiario o tercero interviniente (todo esto sin tapar ninguna información, códigos de barras y/o troqueles). </w:t>
      </w:r>
    </w:p>
    <w:p w:rsidR="004D13EB" w:rsidRDefault="004D13EB" w:rsidP="004D13EB">
      <w:pPr>
        <w:pStyle w:val="Textoindependiente"/>
        <w:rPr>
          <w:rFonts w:asciiTheme="minorHAnsi" w:hAnsiTheme="minorHAnsi" w:cstheme="minorHAnsi"/>
          <w:color w:val="222222"/>
          <w:sz w:val="24"/>
          <w:szCs w:val="24"/>
        </w:rPr>
      </w:pPr>
      <w:r>
        <w:rPr>
          <w:rFonts w:asciiTheme="minorHAnsi" w:hAnsiTheme="minorHAnsi" w:cstheme="minorHAnsi"/>
          <w:color w:val="222222"/>
          <w:sz w:val="24"/>
          <w:szCs w:val="24"/>
        </w:rPr>
        <w:t>Por el afiliado/tercero interviniente: firma, nombre y apellido, tipo y número de documento, domicilio y teléfono.</w:t>
      </w:r>
    </w:p>
    <w:p w:rsidR="008B47FC" w:rsidRPr="00B53F75" w:rsidRDefault="008B47FC" w:rsidP="008B47FC">
      <w:pPr>
        <w:pStyle w:val="Textoindependiente"/>
        <w:rPr>
          <w:rFonts w:asciiTheme="minorHAnsi" w:hAnsiTheme="minorHAnsi" w:cstheme="minorHAnsi"/>
          <w:sz w:val="24"/>
          <w:szCs w:val="24"/>
        </w:rPr>
      </w:pPr>
    </w:p>
    <w:p w:rsidR="00C501C5" w:rsidRDefault="00C501C5" w:rsidP="001A57EB">
      <w:pPr>
        <w:shd w:val="clear" w:color="auto" w:fill="FFFFFF"/>
        <w:spacing w:after="0" w:line="240" w:lineRule="auto"/>
        <w:jc w:val="both"/>
        <w:rPr>
          <w:rFonts w:eastAsia="Times New Roman" w:cstheme="minorHAnsi"/>
          <w:color w:val="222222"/>
          <w:sz w:val="24"/>
          <w:szCs w:val="24"/>
          <w:lang w:eastAsia="es-ES"/>
        </w:rPr>
      </w:pPr>
    </w:p>
    <w:p w:rsidR="00BA7F59" w:rsidRPr="008B47FC" w:rsidRDefault="00BA7F59" w:rsidP="001A57EB">
      <w:pPr>
        <w:shd w:val="clear" w:color="auto" w:fill="FFFFFF"/>
        <w:spacing w:after="0" w:line="240" w:lineRule="auto"/>
        <w:jc w:val="both"/>
        <w:rPr>
          <w:rFonts w:eastAsia="Times New Roman" w:cstheme="minorHAnsi"/>
          <w:color w:val="222222"/>
          <w:sz w:val="24"/>
          <w:szCs w:val="24"/>
          <w:lang w:eastAsia="es-ES"/>
        </w:rPr>
      </w:pPr>
    </w:p>
    <w:p w:rsidR="000F54D9" w:rsidRPr="004D13EB" w:rsidRDefault="004D13EB" w:rsidP="001A57EB">
      <w:pPr>
        <w:shd w:val="clear" w:color="auto" w:fill="FFFFFF"/>
        <w:spacing w:after="0" w:line="240" w:lineRule="auto"/>
        <w:jc w:val="both"/>
        <w:rPr>
          <w:rFonts w:eastAsia="Times New Roman" w:cstheme="minorHAnsi"/>
          <w:b/>
          <w:color w:val="222222"/>
          <w:sz w:val="24"/>
          <w:szCs w:val="24"/>
          <w:lang w:eastAsia="es-ES"/>
        </w:rPr>
      </w:pPr>
      <w:r w:rsidRPr="004D13EB">
        <w:rPr>
          <w:rFonts w:eastAsia="Times New Roman" w:cstheme="minorHAnsi"/>
          <w:b/>
          <w:color w:val="222222"/>
          <w:sz w:val="24"/>
          <w:szCs w:val="24"/>
          <w:lang w:eastAsia="es-ES"/>
        </w:rPr>
        <w:t>ENMIENDAS</w:t>
      </w:r>
      <w:r>
        <w:rPr>
          <w:rFonts w:eastAsia="Times New Roman" w:cstheme="minorHAnsi"/>
          <w:b/>
          <w:color w:val="222222"/>
          <w:sz w:val="24"/>
          <w:szCs w:val="24"/>
          <w:lang w:eastAsia="es-ES"/>
        </w:rPr>
        <w:t xml:space="preserve"> SALVADAS/AGREGADOS (recetas manuales)</w:t>
      </w:r>
    </w:p>
    <w:p w:rsidR="004D13EB" w:rsidRDefault="004D13EB" w:rsidP="001A57EB">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lang w:eastAsia="es-ES"/>
        </w:rPr>
        <w:t>Por el médico: sí.</w:t>
      </w:r>
    </w:p>
    <w:p w:rsidR="004D13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Por el afiliado: s</w:t>
      </w:r>
      <w:r w:rsidR="004D13EB">
        <w:rPr>
          <w:rFonts w:eastAsia="Times New Roman" w:cstheme="minorHAnsi"/>
          <w:color w:val="222222"/>
          <w:sz w:val="24"/>
          <w:szCs w:val="24"/>
          <w:lang w:eastAsia="es-ES"/>
        </w:rPr>
        <w:t>í (enmiendas del farmacéutico).</w:t>
      </w:r>
    </w:p>
    <w:p w:rsidR="000F54D9"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Por el farmacéutico: sí.</w:t>
      </w:r>
      <w:r w:rsidR="00A03AD0">
        <w:rPr>
          <w:rFonts w:eastAsia="Times New Roman" w:cstheme="minorHAnsi"/>
          <w:color w:val="222222"/>
          <w:sz w:val="24"/>
          <w:szCs w:val="24"/>
          <w:lang w:eastAsia="es-ES"/>
        </w:rPr>
        <w:t xml:space="preserve"> </w:t>
      </w:r>
    </w:p>
    <w:p w:rsidR="00A03AD0" w:rsidRPr="001A57EB" w:rsidRDefault="00A03AD0" w:rsidP="001A57EB">
      <w:pPr>
        <w:shd w:val="clear" w:color="auto" w:fill="FFFFFF"/>
        <w:spacing w:after="0" w:line="240" w:lineRule="auto"/>
        <w:jc w:val="both"/>
        <w:rPr>
          <w:rFonts w:eastAsia="Times New Roman" w:cstheme="minorHAnsi"/>
          <w:color w:val="222222"/>
          <w:sz w:val="24"/>
          <w:szCs w:val="24"/>
          <w:lang w:eastAsia="es-ES"/>
        </w:rPr>
      </w:pPr>
    </w:p>
    <w:p w:rsidR="000F54D9" w:rsidRPr="001A57EB" w:rsidRDefault="004D13EB" w:rsidP="001A57EB">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u w:val="single"/>
          <w:lang w:eastAsia="es-ES"/>
        </w:rPr>
        <w:t xml:space="preserve"> </w:t>
      </w:r>
    </w:p>
    <w:p w:rsidR="000F54D9" w:rsidRPr="001A57EB" w:rsidRDefault="004D13EB" w:rsidP="001A57EB">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b/>
          <w:color w:val="222222"/>
          <w:sz w:val="24"/>
          <w:szCs w:val="24"/>
          <w:u w:val="single"/>
          <w:lang w:eastAsia="es-ES"/>
        </w:rPr>
        <w:t>CANTIDADES y TAMAÑOS</w:t>
      </w:r>
      <w:r w:rsidR="000F54D9" w:rsidRPr="001A57EB">
        <w:rPr>
          <w:rFonts w:eastAsia="Times New Roman" w:cstheme="minorHAnsi"/>
          <w:b/>
          <w:color w:val="222222"/>
          <w:sz w:val="24"/>
          <w:szCs w:val="24"/>
          <w:u w:val="single"/>
          <w:lang w:eastAsia="es-ES"/>
        </w:rPr>
        <w:t>:</w:t>
      </w:r>
    </w:p>
    <w:p w:rsidR="000F54D9" w:rsidRPr="001A57EB" w:rsidRDefault="004D13EB" w:rsidP="001A57EB">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lang w:eastAsia="es-ES"/>
        </w:rPr>
        <w:t>-</w:t>
      </w:r>
      <w:r w:rsidR="000F54D9" w:rsidRPr="001A57EB">
        <w:rPr>
          <w:rFonts w:eastAsia="Times New Roman" w:cstheme="minorHAnsi"/>
          <w:color w:val="222222"/>
          <w:sz w:val="24"/>
          <w:szCs w:val="24"/>
          <w:lang w:eastAsia="es-ES"/>
        </w:rPr>
        <w:t>Plan Ambulatorio y PMI: Renglones: 2 (de distinta acción farmacológica o de igual acción pero distinta forma farmacéutica). Cantidad de envases por receta: hasta 3 (solo 1 grande por receta). Cantidad de envases por renglón: hasta 2 del tamaño menor. Límites de tamaños: hasta 2 de menor tamaño en un solo renglón y hasta 1 de tamaño grande (por renglón y receta).</w:t>
      </w:r>
    </w:p>
    <w:p w:rsidR="000F54D9" w:rsidRPr="001A57EB" w:rsidRDefault="004D13EB" w:rsidP="001A57EB">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lang w:eastAsia="es-ES"/>
        </w:rPr>
        <w:t>-</w:t>
      </w:r>
      <w:r w:rsidR="000F54D9" w:rsidRPr="001A57EB">
        <w:rPr>
          <w:rFonts w:eastAsia="Times New Roman" w:cstheme="minorHAnsi"/>
          <w:color w:val="222222"/>
          <w:sz w:val="24"/>
          <w:szCs w:val="24"/>
          <w:lang w:eastAsia="es-ES"/>
        </w:rPr>
        <w:t>Plan Crónicos: Renglones: 3. Cantidad de envases por receta: hasta 3. Límites de tamaños: hasta 3 envases grandes por receta (uno por renglón).</w:t>
      </w:r>
    </w:p>
    <w:p w:rsidR="000F54D9" w:rsidRPr="001A57EB" w:rsidRDefault="004D13EB" w:rsidP="001A57EB">
      <w:pPr>
        <w:shd w:val="clear" w:color="auto" w:fill="FFFFFF"/>
        <w:spacing w:after="0" w:line="240" w:lineRule="auto"/>
        <w:jc w:val="both"/>
        <w:rPr>
          <w:rFonts w:eastAsia="Times New Roman" w:cstheme="minorHAnsi"/>
          <w:color w:val="222222"/>
          <w:sz w:val="24"/>
          <w:szCs w:val="24"/>
          <w:lang w:eastAsia="es-ES"/>
        </w:rPr>
      </w:pPr>
      <w:r>
        <w:rPr>
          <w:rFonts w:eastAsia="Times New Roman" w:cstheme="minorHAnsi"/>
          <w:color w:val="222222"/>
          <w:sz w:val="24"/>
          <w:szCs w:val="24"/>
          <w:lang w:eastAsia="es-ES"/>
        </w:rPr>
        <w:t>-</w:t>
      </w:r>
      <w:r w:rsidR="000F54D9" w:rsidRPr="001A57EB">
        <w:rPr>
          <w:rFonts w:eastAsia="Times New Roman" w:cstheme="minorHAnsi"/>
          <w:color w:val="222222"/>
          <w:sz w:val="24"/>
          <w:szCs w:val="24"/>
          <w:lang w:eastAsia="es-ES"/>
        </w:rPr>
        <w:t xml:space="preserve">Para todos los planes: Antibióticos Inyectables: </w:t>
      </w:r>
      <w:proofErr w:type="spellStart"/>
      <w:r w:rsidR="000F54D9" w:rsidRPr="001A57EB">
        <w:rPr>
          <w:rFonts w:eastAsia="Times New Roman" w:cstheme="minorHAnsi"/>
          <w:color w:val="222222"/>
          <w:sz w:val="24"/>
          <w:szCs w:val="24"/>
          <w:lang w:eastAsia="es-ES"/>
        </w:rPr>
        <w:t>Monodisis</w:t>
      </w:r>
      <w:proofErr w:type="spellEnd"/>
      <w:r w:rsidR="000F54D9" w:rsidRPr="001A57EB">
        <w:rPr>
          <w:rFonts w:eastAsia="Times New Roman" w:cstheme="minorHAnsi"/>
          <w:color w:val="222222"/>
          <w:sz w:val="24"/>
          <w:szCs w:val="24"/>
          <w:lang w:eastAsia="es-ES"/>
        </w:rPr>
        <w:t xml:space="preserve"> = hasta 4 envases para una sola especialidad por receta (no se puede dispensar otro medicamento en el renglón siguiente). </w:t>
      </w:r>
      <w:proofErr w:type="spellStart"/>
      <w:r w:rsidR="000F54D9" w:rsidRPr="001A57EB">
        <w:rPr>
          <w:rFonts w:eastAsia="Times New Roman" w:cstheme="minorHAnsi"/>
          <w:color w:val="222222"/>
          <w:sz w:val="24"/>
          <w:szCs w:val="24"/>
          <w:lang w:eastAsia="es-ES"/>
        </w:rPr>
        <w:t>Multidosis</w:t>
      </w:r>
      <w:proofErr w:type="spellEnd"/>
      <w:r w:rsidR="000F54D9" w:rsidRPr="001A57EB">
        <w:rPr>
          <w:rFonts w:eastAsia="Times New Roman" w:cstheme="minorHAnsi"/>
          <w:color w:val="222222"/>
          <w:sz w:val="24"/>
          <w:szCs w:val="24"/>
          <w:lang w:eastAsia="es-ES"/>
        </w:rPr>
        <w:t xml:space="preserve"> = hasta un envase por receta.</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º Cuando el médico no indica tamaño, deberá dispensarse el de menor contenido. Si solo indica “grande” se dispensará el tamaño siguiente al menor.  </w:t>
      </w:r>
    </w:p>
    <w:p w:rsidR="000F54D9"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  </w:t>
      </w:r>
    </w:p>
    <w:p w:rsidR="00634A9C" w:rsidRDefault="00634A9C" w:rsidP="001A57EB">
      <w:pPr>
        <w:shd w:val="clear" w:color="auto" w:fill="FFFFFF"/>
        <w:spacing w:after="0" w:line="240" w:lineRule="auto"/>
        <w:jc w:val="both"/>
        <w:rPr>
          <w:rFonts w:eastAsia="Times New Roman" w:cstheme="minorHAnsi"/>
          <w:b/>
          <w:color w:val="222222"/>
          <w:sz w:val="24"/>
          <w:szCs w:val="24"/>
          <w:lang w:eastAsia="es-ES"/>
        </w:rPr>
      </w:pPr>
      <w:r w:rsidRPr="00634A9C">
        <w:rPr>
          <w:rFonts w:eastAsia="Times New Roman" w:cstheme="minorHAnsi"/>
          <w:b/>
          <w:color w:val="222222"/>
          <w:sz w:val="24"/>
          <w:szCs w:val="24"/>
          <w:lang w:eastAsia="es-ES"/>
        </w:rPr>
        <w:t>PLAN CRÓNICOS</w:t>
      </w:r>
    </w:p>
    <w:p w:rsidR="00634A9C" w:rsidRPr="00634A9C" w:rsidRDefault="00634A9C" w:rsidP="00634A9C">
      <w:pPr>
        <w:tabs>
          <w:tab w:val="left" w:pos="397"/>
        </w:tabs>
        <w:autoSpaceDE w:val="0"/>
        <w:autoSpaceDN w:val="0"/>
        <w:adjustRightInd w:val="0"/>
        <w:jc w:val="both"/>
        <w:rPr>
          <w:rFonts w:ascii="Calibri" w:eastAsia="Calibri" w:hAnsi="Calibri" w:cs="Calibri"/>
          <w:sz w:val="24"/>
          <w:szCs w:val="24"/>
        </w:rPr>
      </w:pPr>
      <w:r w:rsidRPr="00634A9C">
        <w:rPr>
          <w:rFonts w:ascii="Calibri" w:eastAsia="Calibri" w:hAnsi="Calibri" w:cs="Calibri"/>
          <w:sz w:val="24"/>
          <w:szCs w:val="24"/>
        </w:rPr>
        <w:t>Recetario oficial para pacientes crónicos de tres renglones, color rojo con leyenda Paciente crónico.</w:t>
      </w:r>
    </w:p>
    <w:p w:rsidR="00634A9C" w:rsidRPr="00634A9C" w:rsidRDefault="00634A9C" w:rsidP="00634A9C">
      <w:pPr>
        <w:tabs>
          <w:tab w:val="left" w:pos="397"/>
        </w:tabs>
        <w:autoSpaceDE w:val="0"/>
        <w:autoSpaceDN w:val="0"/>
        <w:adjustRightInd w:val="0"/>
        <w:jc w:val="both"/>
        <w:rPr>
          <w:rFonts w:ascii="Calibri" w:eastAsia="Calibri" w:hAnsi="Calibri" w:cs="Calibri"/>
          <w:sz w:val="24"/>
          <w:szCs w:val="24"/>
        </w:rPr>
      </w:pPr>
      <w:r w:rsidRPr="00634A9C">
        <w:rPr>
          <w:rFonts w:ascii="Calibri" w:eastAsia="Calibri" w:hAnsi="Calibri" w:cs="Calibri"/>
          <w:sz w:val="24"/>
          <w:szCs w:val="24"/>
        </w:rPr>
        <w:t xml:space="preserve">Solamente se aceptan prescripciones en las recetas de crónicos, de médicos pertenecientes al Complejo Médico Policial CHURRUCA VISCA y los de Radio y Zona, colocando su destino en el casillero “ENTE EMISOR DE </w:t>
      </w:r>
      <w:smartTag w:uri="urn:schemas-microsoft-com:office:smarttags" w:element="PersonName">
        <w:smartTagPr>
          <w:attr w:name="ProductID" w:val="LA RECETA"/>
        </w:smartTagPr>
        <w:r w:rsidRPr="00634A9C">
          <w:rPr>
            <w:rFonts w:ascii="Calibri" w:eastAsia="Calibri" w:hAnsi="Calibri" w:cs="Calibri"/>
            <w:sz w:val="24"/>
            <w:szCs w:val="24"/>
          </w:rPr>
          <w:t>LA RECETA</w:t>
        </w:r>
      </w:smartTag>
      <w:r w:rsidRPr="00634A9C">
        <w:rPr>
          <w:rFonts w:ascii="Calibri" w:eastAsia="Calibri" w:hAnsi="Calibri" w:cs="Calibri"/>
          <w:sz w:val="24"/>
          <w:szCs w:val="24"/>
        </w:rPr>
        <w:t>” (Ej. Hospital / Servicio de Cardiología / Radio) y sus respectivos códigos en el casillero correspondiente. Los servicios de emergencia y médicos particulares, quedan exentos de prescribir en estos recetarios.</w:t>
      </w:r>
    </w:p>
    <w:p w:rsidR="00634A9C" w:rsidRPr="00634A9C" w:rsidRDefault="00634A9C" w:rsidP="008478FF">
      <w:pPr>
        <w:jc w:val="both"/>
        <w:rPr>
          <w:rFonts w:ascii="Calibri" w:eastAsia="Calibri" w:hAnsi="Calibri" w:cs="Calibri"/>
          <w:iCs/>
          <w:sz w:val="24"/>
          <w:szCs w:val="24"/>
        </w:rPr>
      </w:pPr>
      <w:r w:rsidRPr="00634A9C">
        <w:rPr>
          <w:rFonts w:ascii="Calibri" w:eastAsia="Calibri" w:hAnsi="Calibri" w:cs="Calibri"/>
          <w:iCs/>
          <w:sz w:val="24"/>
          <w:szCs w:val="24"/>
          <w:u w:val="single"/>
        </w:rPr>
        <w:lastRenderedPageBreak/>
        <w:t>DOSIS:</w:t>
      </w:r>
      <w:r w:rsidRPr="00634A9C">
        <w:rPr>
          <w:rFonts w:ascii="Calibri" w:eastAsia="Calibri" w:hAnsi="Calibri" w:cs="Calibri"/>
          <w:iCs/>
          <w:sz w:val="24"/>
          <w:szCs w:val="24"/>
        </w:rPr>
        <w:t xml:space="preserve"> por día. Se indicará la cantidad de unidades o dosis por día. Cuando la prescripción sea por períodos distintos al día, el médico lo indicará en la misma, por ejemplo 3 por semana. En caso de corresponder una única dosis, el médico indicará la sigla “UD” o 1 (uno) mensual.</w:t>
      </w:r>
    </w:p>
    <w:p w:rsidR="00634A9C" w:rsidRPr="00634A9C" w:rsidRDefault="00634A9C" w:rsidP="008478FF">
      <w:pPr>
        <w:jc w:val="both"/>
        <w:rPr>
          <w:rFonts w:ascii="Calibri" w:eastAsia="Calibri" w:hAnsi="Calibri" w:cs="Calibri"/>
          <w:iCs/>
          <w:sz w:val="24"/>
          <w:szCs w:val="24"/>
        </w:rPr>
      </w:pPr>
      <w:r w:rsidRPr="00634A9C">
        <w:rPr>
          <w:rFonts w:ascii="Calibri" w:eastAsia="Calibri" w:hAnsi="Calibri" w:cs="Calibri"/>
          <w:iCs/>
          <w:sz w:val="24"/>
          <w:szCs w:val="24"/>
        </w:rPr>
        <w:t xml:space="preserve">El profesional </w:t>
      </w:r>
      <w:proofErr w:type="spellStart"/>
      <w:r w:rsidRPr="00634A9C">
        <w:rPr>
          <w:rFonts w:ascii="Calibri" w:eastAsia="Calibri" w:hAnsi="Calibri" w:cs="Calibri"/>
          <w:iCs/>
          <w:sz w:val="24"/>
          <w:szCs w:val="24"/>
        </w:rPr>
        <w:t>prescriptor</w:t>
      </w:r>
      <w:proofErr w:type="spellEnd"/>
      <w:r w:rsidRPr="00634A9C">
        <w:rPr>
          <w:rFonts w:ascii="Calibri" w:eastAsia="Calibri" w:hAnsi="Calibri" w:cs="Calibri"/>
          <w:iCs/>
          <w:sz w:val="24"/>
          <w:szCs w:val="24"/>
        </w:rPr>
        <w:t xml:space="preserve"> deberá completar los casilleros “PARA SER USADOS A PARTIR DEL”, sin superar los tres (3) meses de la fecha de emisión y sin repetirse la prescripción dentro del mes.</w:t>
      </w:r>
    </w:p>
    <w:p w:rsidR="00634A9C" w:rsidRDefault="00634A9C" w:rsidP="00634A9C">
      <w:pPr>
        <w:jc w:val="both"/>
        <w:rPr>
          <w:rFonts w:cstheme="minorHAnsi"/>
          <w:iCs/>
          <w:sz w:val="24"/>
          <w:szCs w:val="24"/>
        </w:rPr>
      </w:pPr>
      <w:r w:rsidRPr="00634A9C">
        <w:rPr>
          <w:rFonts w:ascii="Calibri" w:eastAsia="Calibri" w:hAnsi="Calibri" w:cs="Calibri"/>
          <w:iCs/>
          <w:sz w:val="24"/>
          <w:szCs w:val="24"/>
          <w:u w:val="single"/>
        </w:rPr>
        <w:t>DIAGNOSTICO:</w:t>
      </w:r>
      <w:r w:rsidRPr="00634A9C">
        <w:rPr>
          <w:rFonts w:ascii="Calibri" w:eastAsia="Calibri" w:hAnsi="Calibri" w:cs="Calibri"/>
          <w:iCs/>
          <w:sz w:val="24"/>
          <w:szCs w:val="24"/>
        </w:rPr>
        <w:t xml:space="preserve"> El Médico deberá consignar el diagnóstico en el casillero OBSERVACIONES.                                       Al momento de validar el “Plan Crónicos” el sistema solicitará que se complete un nuevo campo “Diagnósticos”. Dicho campo tiene una extensión máxima de 7 caracteres, por lo tanto se solicita abreviar el mismo. Ejemplo: Diabetes = DBT.</w:t>
      </w:r>
    </w:p>
    <w:p w:rsidR="004D13EB" w:rsidRPr="00634A9C" w:rsidRDefault="00634A9C" w:rsidP="00634A9C">
      <w:pPr>
        <w:jc w:val="both"/>
        <w:rPr>
          <w:rFonts w:cstheme="minorHAnsi"/>
          <w:iCs/>
          <w:sz w:val="24"/>
          <w:szCs w:val="24"/>
        </w:rPr>
      </w:pPr>
      <w:r>
        <w:rPr>
          <w:rFonts w:cstheme="minorHAnsi"/>
          <w:iCs/>
          <w:sz w:val="20"/>
          <w:szCs w:val="20"/>
        </w:rPr>
        <w:t xml:space="preserve">          </w:t>
      </w:r>
    </w:p>
    <w:p w:rsidR="004D13EB" w:rsidRPr="004D13EB" w:rsidRDefault="004D13EB" w:rsidP="001A57EB">
      <w:pPr>
        <w:shd w:val="clear" w:color="auto" w:fill="FFFFFF"/>
        <w:spacing w:after="0" w:line="240" w:lineRule="auto"/>
        <w:jc w:val="both"/>
        <w:rPr>
          <w:rFonts w:eastAsia="Times New Roman" w:cstheme="minorHAnsi"/>
          <w:b/>
          <w:color w:val="222222"/>
          <w:sz w:val="24"/>
          <w:szCs w:val="24"/>
          <w:lang w:eastAsia="es-ES"/>
        </w:rPr>
      </w:pPr>
      <w:r w:rsidRPr="004D13EB">
        <w:rPr>
          <w:rFonts w:eastAsia="Times New Roman" w:cstheme="minorHAnsi"/>
          <w:b/>
          <w:color w:val="222222"/>
          <w:sz w:val="24"/>
          <w:szCs w:val="24"/>
          <w:lang w:eastAsia="es-ES"/>
        </w:rPr>
        <w:t>PMI</w:t>
      </w:r>
    </w:p>
    <w:p w:rsidR="00634A9C"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Las recetas para el niño deben ser prescriptas únicamente por el médico Pediatra y para la madre por médico especialista (obstetricia/ginecología/</w:t>
      </w:r>
      <w:proofErr w:type="spellStart"/>
      <w:r w:rsidRPr="001A57EB">
        <w:rPr>
          <w:rFonts w:eastAsia="Times New Roman" w:cstheme="minorHAnsi"/>
          <w:color w:val="222222"/>
          <w:sz w:val="24"/>
          <w:szCs w:val="24"/>
          <w:lang w:eastAsia="es-ES"/>
        </w:rPr>
        <w:t>tocoginecología</w:t>
      </w:r>
      <w:proofErr w:type="spellEnd"/>
      <w:r w:rsidRPr="001A57EB">
        <w:rPr>
          <w:rFonts w:eastAsia="Times New Roman" w:cstheme="minorHAnsi"/>
          <w:color w:val="222222"/>
          <w:sz w:val="24"/>
          <w:szCs w:val="24"/>
          <w:lang w:eastAsia="es-ES"/>
        </w:rPr>
        <w:t>) y deben poseer el siguiente sello ya que su falta es motivo de débito:</w:t>
      </w:r>
    </w:p>
    <w:tbl>
      <w:tblPr>
        <w:tblW w:w="2500" w:type="dxa"/>
        <w:tblCellMar>
          <w:left w:w="0" w:type="dxa"/>
          <w:right w:w="0" w:type="dxa"/>
        </w:tblCellMar>
        <w:tblLook w:val="04A0"/>
      </w:tblPr>
      <w:tblGrid>
        <w:gridCol w:w="2563"/>
      </w:tblGrid>
      <w:tr w:rsidR="000F54D9" w:rsidRPr="001A57EB" w:rsidTr="007F45CD">
        <w:trPr>
          <w:trHeight w:val="300"/>
        </w:trPr>
        <w:tc>
          <w:tcPr>
            <w:tcW w:w="2500" w:type="dxa"/>
            <w:tcBorders>
              <w:top w:val="single" w:sz="4" w:space="0" w:color="auto"/>
              <w:left w:val="single" w:sz="4" w:space="0" w:color="auto"/>
              <w:bottom w:val="nil"/>
              <w:right w:val="single" w:sz="4" w:space="0" w:color="auto"/>
            </w:tcBorders>
            <w:noWrap/>
            <w:tcMar>
              <w:top w:w="10" w:type="dxa"/>
              <w:left w:w="10" w:type="dxa"/>
              <w:bottom w:w="0" w:type="dxa"/>
              <w:right w:w="10" w:type="dxa"/>
            </w:tcMar>
            <w:vAlign w:val="bottom"/>
            <w:hideMark/>
          </w:tcPr>
          <w:p w:rsidR="000F54D9" w:rsidRPr="001A57EB" w:rsidRDefault="000F54D9" w:rsidP="001A57EB">
            <w:pPr>
              <w:spacing w:after="0" w:line="240" w:lineRule="auto"/>
              <w:jc w:val="both"/>
              <w:rPr>
                <w:rFonts w:eastAsia="Times New Roman" w:cstheme="minorHAnsi"/>
                <w:color w:val="000000"/>
                <w:sz w:val="24"/>
                <w:szCs w:val="24"/>
                <w:lang w:eastAsia="es-ES"/>
              </w:rPr>
            </w:pPr>
            <w:r w:rsidRPr="001A57EB">
              <w:rPr>
                <w:rFonts w:eastAsia="Times New Roman" w:cstheme="minorHAnsi"/>
                <w:color w:val="000000"/>
                <w:sz w:val="24"/>
                <w:szCs w:val="24"/>
                <w:lang w:eastAsia="es-ES"/>
              </w:rPr>
              <w:t>"BENEFICIO MADRE-HIJO</w:t>
            </w:r>
          </w:p>
        </w:tc>
      </w:tr>
      <w:tr w:rsidR="000F54D9" w:rsidRPr="001A57EB" w:rsidTr="007F45CD">
        <w:trPr>
          <w:trHeight w:val="300"/>
        </w:trPr>
        <w:tc>
          <w:tcPr>
            <w:tcW w:w="0" w:type="auto"/>
            <w:tcBorders>
              <w:top w:val="nil"/>
              <w:left w:val="single" w:sz="4" w:space="0" w:color="auto"/>
              <w:bottom w:val="nil"/>
              <w:right w:val="single" w:sz="4" w:space="0" w:color="auto"/>
            </w:tcBorders>
            <w:noWrap/>
            <w:tcMar>
              <w:top w:w="10" w:type="dxa"/>
              <w:left w:w="10" w:type="dxa"/>
              <w:bottom w:w="0" w:type="dxa"/>
              <w:right w:w="10" w:type="dxa"/>
            </w:tcMar>
            <w:vAlign w:val="bottom"/>
            <w:hideMark/>
          </w:tcPr>
          <w:p w:rsidR="000F54D9" w:rsidRPr="001A57EB" w:rsidRDefault="000F54D9" w:rsidP="001A57EB">
            <w:pPr>
              <w:spacing w:after="0" w:line="240" w:lineRule="auto"/>
              <w:jc w:val="both"/>
              <w:rPr>
                <w:rFonts w:eastAsia="Times New Roman" w:cstheme="minorHAnsi"/>
                <w:color w:val="000000"/>
                <w:sz w:val="24"/>
                <w:szCs w:val="24"/>
                <w:lang w:eastAsia="es-ES"/>
              </w:rPr>
            </w:pPr>
            <w:r w:rsidRPr="001A57EB">
              <w:rPr>
                <w:rFonts w:eastAsia="Times New Roman" w:cstheme="minorHAnsi"/>
                <w:color w:val="000000"/>
                <w:sz w:val="24"/>
                <w:szCs w:val="24"/>
                <w:lang w:eastAsia="es-ES"/>
              </w:rPr>
              <w:t>FECHA INICIO: ……………….</w:t>
            </w:r>
          </w:p>
        </w:tc>
      </w:tr>
      <w:tr w:rsidR="000F54D9" w:rsidRPr="001A57EB" w:rsidTr="007F45CD">
        <w:trPr>
          <w:trHeight w:val="300"/>
        </w:trPr>
        <w:tc>
          <w:tcPr>
            <w:tcW w:w="0" w:type="auto"/>
            <w:tcBorders>
              <w:top w:val="nil"/>
              <w:left w:val="single" w:sz="4" w:space="0" w:color="auto"/>
              <w:bottom w:val="single" w:sz="4" w:space="0" w:color="auto"/>
              <w:right w:val="single" w:sz="4" w:space="0" w:color="auto"/>
            </w:tcBorders>
            <w:noWrap/>
            <w:tcMar>
              <w:top w:w="10" w:type="dxa"/>
              <w:left w:w="10" w:type="dxa"/>
              <w:bottom w:w="0" w:type="dxa"/>
              <w:right w:w="10" w:type="dxa"/>
            </w:tcMar>
            <w:vAlign w:val="bottom"/>
            <w:hideMark/>
          </w:tcPr>
          <w:p w:rsidR="000F54D9" w:rsidRPr="001A57EB" w:rsidRDefault="000F54D9" w:rsidP="001A57EB">
            <w:pPr>
              <w:spacing w:after="0" w:line="240" w:lineRule="auto"/>
              <w:jc w:val="both"/>
              <w:rPr>
                <w:rFonts w:eastAsia="Times New Roman" w:cstheme="minorHAnsi"/>
                <w:color w:val="000000"/>
                <w:sz w:val="24"/>
                <w:szCs w:val="24"/>
                <w:lang w:eastAsia="es-ES"/>
              </w:rPr>
            </w:pPr>
            <w:r w:rsidRPr="001A57EB">
              <w:rPr>
                <w:rFonts w:eastAsia="Times New Roman" w:cstheme="minorHAnsi"/>
                <w:color w:val="000000"/>
                <w:sz w:val="24"/>
                <w:szCs w:val="24"/>
                <w:lang w:eastAsia="es-ES"/>
              </w:rPr>
              <w:t>FECHA FINAL:</w:t>
            </w:r>
            <w:proofErr w:type="gramStart"/>
            <w:r w:rsidRPr="001A57EB">
              <w:rPr>
                <w:rFonts w:eastAsia="Times New Roman" w:cstheme="minorHAnsi"/>
                <w:color w:val="000000"/>
                <w:sz w:val="24"/>
                <w:szCs w:val="24"/>
                <w:lang w:eastAsia="es-ES"/>
              </w:rPr>
              <w:t>  ..</w:t>
            </w:r>
            <w:proofErr w:type="gramEnd"/>
            <w:r w:rsidRPr="001A57EB">
              <w:rPr>
                <w:rFonts w:eastAsia="Times New Roman" w:cstheme="minorHAnsi"/>
                <w:color w:val="000000"/>
                <w:sz w:val="24"/>
                <w:szCs w:val="24"/>
                <w:lang w:eastAsia="es-ES"/>
              </w:rPr>
              <w:t>……………."</w:t>
            </w:r>
          </w:p>
        </w:tc>
      </w:tr>
    </w:tbl>
    <w:p w:rsidR="000F54D9" w:rsidRPr="001A57EB" w:rsidRDefault="000F54D9" w:rsidP="001A57EB">
      <w:pPr>
        <w:jc w:val="both"/>
        <w:rPr>
          <w:rFonts w:cstheme="minorHAnsi"/>
          <w:sz w:val="24"/>
          <w:szCs w:val="24"/>
          <w:lang w:val="es-AR"/>
        </w:rPr>
      </w:pPr>
      <w:r w:rsidRPr="001A57EB">
        <w:rPr>
          <w:rFonts w:cstheme="minorHAnsi"/>
          <w:sz w:val="24"/>
          <w:szCs w:val="24"/>
          <w:lang w:val="es-AR"/>
        </w:rPr>
        <w:t xml:space="preserve">   </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*Los </w:t>
      </w:r>
      <w:r w:rsidRPr="001A57EB">
        <w:rPr>
          <w:rFonts w:eastAsia="Times New Roman" w:cstheme="minorHAnsi"/>
          <w:b/>
          <w:bCs/>
          <w:color w:val="222222"/>
          <w:sz w:val="24"/>
          <w:szCs w:val="24"/>
          <w:lang w:eastAsia="es-ES"/>
        </w:rPr>
        <w:t>recetarios UMA NO</w:t>
      </w:r>
      <w:r w:rsidRPr="001A57EB">
        <w:rPr>
          <w:rFonts w:eastAsia="Times New Roman" w:cstheme="minorHAnsi"/>
          <w:color w:val="222222"/>
          <w:sz w:val="24"/>
          <w:szCs w:val="24"/>
          <w:lang w:eastAsia="es-ES"/>
        </w:rPr>
        <w:t> son </w:t>
      </w:r>
      <w:r w:rsidRPr="001A57EB">
        <w:rPr>
          <w:rFonts w:eastAsia="Times New Roman" w:cstheme="minorHAnsi"/>
          <w:b/>
          <w:bCs/>
          <w:color w:val="222222"/>
          <w:sz w:val="24"/>
          <w:szCs w:val="24"/>
          <w:lang w:eastAsia="es-ES"/>
        </w:rPr>
        <w:t>VÁLIDOS</w:t>
      </w:r>
      <w:r w:rsidRPr="001A57EB">
        <w:rPr>
          <w:rFonts w:eastAsia="Times New Roman" w:cstheme="minorHAnsi"/>
          <w:color w:val="222222"/>
          <w:sz w:val="24"/>
          <w:szCs w:val="24"/>
          <w:lang w:eastAsia="es-ES"/>
        </w:rPr>
        <w:t> para el </w:t>
      </w:r>
      <w:r w:rsidRPr="001A57EB">
        <w:rPr>
          <w:rFonts w:eastAsia="Times New Roman" w:cstheme="minorHAnsi"/>
          <w:b/>
          <w:bCs/>
          <w:color w:val="222222"/>
          <w:sz w:val="24"/>
          <w:szCs w:val="24"/>
          <w:lang w:eastAsia="es-ES"/>
        </w:rPr>
        <w:t>PLAN PMI</w:t>
      </w:r>
      <w:r w:rsidRPr="001A57EB">
        <w:rPr>
          <w:rFonts w:eastAsia="Times New Roman" w:cstheme="minorHAnsi"/>
          <w:color w:val="222222"/>
          <w:sz w:val="24"/>
          <w:szCs w:val="24"/>
          <w:lang w:eastAsia="es-ES"/>
        </w:rPr>
        <w:t>.</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p>
    <w:p w:rsidR="000F54D9" w:rsidRPr="004D13EB" w:rsidRDefault="004D13EB" w:rsidP="001A57EB">
      <w:pPr>
        <w:shd w:val="clear" w:color="auto" w:fill="FFFFFF"/>
        <w:spacing w:after="0" w:line="240" w:lineRule="auto"/>
        <w:jc w:val="both"/>
        <w:rPr>
          <w:rFonts w:eastAsia="Times New Roman" w:cstheme="minorHAnsi"/>
          <w:b/>
          <w:color w:val="222222"/>
          <w:sz w:val="24"/>
          <w:szCs w:val="24"/>
          <w:lang w:eastAsia="es-ES"/>
        </w:rPr>
      </w:pPr>
      <w:r>
        <w:rPr>
          <w:rFonts w:eastAsia="Times New Roman" w:cstheme="minorHAnsi"/>
          <w:b/>
          <w:color w:val="222222"/>
          <w:sz w:val="24"/>
          <w:szCs w:val="24"/>
          <w:lang w:eastAsia="es-ES"/>
        </w:rPr>
        <w:t>LECHES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-Fórmulas Infantiles Comunes (sólo las incluidas en el VDM):</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Cobertura 100%</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2 kilos o 2 packs de 30 </w:t>
      </w:r>
      <w:proofErr w:type="spellStart"/>
      <w:r w:rsidRPr="001A57EB">
        <w:rPr>
          <w:rFonts w:eastAsia="Times New Roman" w:cstheme="minorHAnsi"/>
          <w:color w:val="222222"/>
          <w:sz w:val="24"/>
          <w:szCs w:val="24"/>
          <w:lang w:eastAsia="es-ES"/>
        </w:rPr>
        <w:t>bricks</w:t>
      </w:r>
      <w:proofErr w:type="spellEnd"/>
      <w:r w:rsidRPr="001A57EB">
        <w:rPr>
          <w:rFonts w:eastAsia="Times New Roman" w:cstheme="minorHAnsi"/>
          <w:color w:val="222222"/>
          <w:sz w:val="24"/>
          <w:szCs w:val="24"/>
          <w:lang w:eastAsia="es-ES"/>
        </w:rPr>
        <w:t xml:space="preserve"> hasta cumplir los 3 meses.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1 kilo o 1 pack de 30 </w:t>
      </w:r>
      <w:proofErr w:type="spellStart"/>
      <w:r w:rsidRPr="001A57EB">
        <w:rPr>
          <w:rFonts w:eastAsia="Times New Roman" w:cstheme="minorHAnsi"/>
          <w:color w:val="222222"/>
          <w:sz w:val="24"/>
          <w:szCs w:val="24"/>
          <w:lang w:eastAsia="es-ES"/>
        </w:rPr>
        <w:t>bricks</w:t>
      </w:r>
      <w:proofErr w:type="spellEnd"/>
      <w:r w:rsidRPr="001A57EB">
        <w:rPr>
          <w:rFonts w:eastAsia="Times New Roman" w:cstheme="minorHAnsi"/>
          <w:color w:val="222222"/>
          <w:sz w:val="24"/>
          <w:szCs w:val="24"/>
          <w:lang w:eastAsia="es-ES"/>
        </w:rPr>
        <w:t xml:space="preserve"> desde los 3 meses hasta cumplir los 6 meses.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Cobertura 50%</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Hasta 2 kilos o 2 packs de 30 </w:t>
      </w:r>
      <w:proofErr w:type="spellStart"/>
      <w:r w:rsidRPr="001A57EB">
        <w:rPr>
          <w:rFonts w:eastAsia="Times New Roman" w:cstheme="minorHAnsi"/>
          <w:color w:val="222222"/>
          <w:sz w:val="24"/>
          <w:szCs w:val="24"/>
          <w:lang w:eastAsia="es-ES"/>
        </w:rPr>
        <w:t>bricks</w:t>
      </w:r>
      <w:proofErr w:type="spellEnd"/>
      <w:r w:rsidRPr="001A57EB">
        <w:rPr>
          <w:rFonts w:eastAsia="Times New Roman" w:cstheme="minorHAnsi"/>
          <w:color w:val="222222"/>
          <w:sz w:val="24"/>
          <w:szCs w:val="24"/>
          <w:lang w:eastAsia="es-ES"/>
        </w:rPr>
        <w:t xml:space="preserve"> hasta cumplir el año de vida.</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-Fórmulas Infantiles Medicamentosas: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Cobertura 100%</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Leches en polvo hasta 7 kilos, hasta el año de vida. Con diagnóstico en la receta.</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-Fórmulas Infantiles Especiales para Prematuros: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Cobertura 100%</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7 kilos o 240 </w:t>
      </w:r>
      <w:proofErr w:type="spellStart"/>
      <w:r w:rsidRPr="001A57EB">
        <w:rPr>
          <w:rFonts w:eastAsia="Times New Roman" w:cstheme="minorHAnsi"/>
          <w:color w:val="222222"/>
          <w:sz w:val="24"/>
          <w:szCs w:val="24"/>
          <w:lang w:eastAsia="es-ES"/>
        </w:rPr>
        <w:t>briks</w:t>
      </w:r>
      <w:proofErr w:type="spellEnd"/>
      <w:r w:rsidRPr="001A57EB">
        <w:rPr>
          <w:rFonts w:eastAsia="Times New Roman" w:cstheme="minorHAnsi"/>
          <w:color w:val="222222"/>
          <w:sz w:val="24"/>
          <w:szCs w:val="24"/>
          <w:lang w:eastAsia="es-ES"/>
        </w:rPr>
        <w:t xml:space="preserve"> hasta alcanzar la edad corregida. Con diagnóstico en la receta de </w:t>
      </w:r>
      <w:proofErr w:type="spellStart"/>
      <w:r w:rsidRPr="001A57EB">
        <w:rPr>
          <w:rFonts w:eastAsia="Times New Roman" w:cstheme="minorHAnsi"/>
          <w:color w:val="222222"/>
          <w:sz w:val="24"/>
          <w:szCs w:val="24"/>
          <w:lang w:eastAsia="es-ES"/>
        </w:rPr>
        <w:t>Prematurez</w:t>
      </w:r>
      <w:proofErr w:type="spellEnd"/>
      <w:r w:rsidRPr="001A57EB">
        <w:rPr>
          <w:rFonts w:eastAsia="Times New Roman" w:cstheme="minorHAnsi"/>
          <w:color w:val="222222"/>
          <w:sz w:val="24"/>
          <w:szCs w:val="24"/>
          <w:lang w:eastAsia="es-ES"/>
        </w:rPr>
        <w:t xml:space="preserve"> prescripta por pediatras, </w:t>
      </w:r>
      <w:proofErr w:type="spellStart"/>
      <w:r w:rsidRPr="001A57EB">
        <w:rPr>
          <w:rFonts w:eastAsia="Times New Roman" w:cstheme="minorHAnsi"/>
          <w:color w:val="222222"/>
          <w:sz w:val="24"/>
          <w:szCs w:val="24"/>
          <w:lang w:eastAsia="es-ES"/>
        </w:rPr>
        <w:t>neonatólogos</w:t>
      </w:r>
      <w:proofErr w:type="spellEnd"/>
      <w:r w:rsidRPr="001A57EB">
        <w:rPr>
          <w:rFonts w:eastAsia="Times New Roman" w:cstheme="minorHAnsi"/>
          <w:color w:val="222222"/>
          <w:sz w:val="24"/>
          <w:szCs w:val="24"/>
          <w:lang w:eastAsia="es-ES"/>
        </w:rPr>
        <w:t xml:space="preserve"> o jefes de ambos servicios.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-Fórmulas Infantiles Comunes para Prematuros: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Cobertura 100%</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lastRenderedPageBreak/>
        <w:t xml:space="preserve">2 kilos o 2 packs de 30 </w:t>
      </w:r>
      <w:proofErr w:type="spellStart"/>
      <w:r w:rsidRPr="001A57EB">
        <w:rPr>
          <w:rFonts w:eastAsia="Times New Roman" w:cstheme="minorHAnsi"/>
          <w:color w:val="222222"/>
          <w:sz w:val="24"/>
          <w:szCs w:val="24"/>
          <w:lang w:eastAsia="es-ES"/>
        </w:rPr>
        <w:t>bricks</w:t>
      </w:r>
      <w:proofErr w:type="spellEnd"/>
      <w:r w:rsidRPr="001A57EB">
        <w:rPr>
          <w:rFonts w:eastAsia="Times New Roman" w:cstheme="minorHAnsi"/>
          <w:color w:val="222222"/>
          <w:sz w:val="24"/>
          <w:szCs w:val="24"/>
          <w:lang w:eastAsia="es-ES"/>
        </w:rPr>
        <w:t xml:space="preserve"> hasta cumplir los 3 meses.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1 kilo o 1 pack de 30 </w:t>
      </w:r>
      <w:proofErr w:type="spellStart"/>
      <w:r w:rsidRPr="001A57EB">
        <w:rPr>
          <w:rFonts w:eastAsia="Times New Roman" w:cstheme="minorHAnsi"/>
          <w:color w:val="222222"/>
          <w:sz w:val="24"/>
          <w:szCs w:val="24"/>
          <w:lang w:eastAsia="es-ES"/>
        </w:rPr>
        <w:t>bricks</w:t>
      </w:r>
      <w:proofErr w:type="spellEnd"/>
      <w:r w:rsidRPr="001A57EB">
        <w:rPr>
          <w:rFonts w:eastAsia="Times New Roman" w:cstheme="minorHAnsi"/>
          <w:color w:val="222222"/>
          <w:sz w:val="24"/>
          <w:szCs w:val="24"/>
          <w:lang w:eastAsia="es-ES"/>
        </w:rPr>
        <w:t xml:space="preserve"> desde los 3 meses hasta cumplir los 6 meses.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Cobertura 50%</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Hasta 2 kilos o 2 packs de 30 </w:t>
      </w:r>
      <w:proofErr w:type="spellStart"/>
      <w:r w:rsidRPr="001A57EB">
        <w:rPr>
          <w:rFonts w:eastAsia="Times New Roman" w:cstheme="minorHAnsi"/>
          <w:color w:val="222222"/>
          <w:sz w:val="24"/>
          <w:szCs w:val="24"/>
          <w:lang w:eastAsia="es-ES"/>
        </w:rPr>
        <w:t>bricks</w:t>
      </w:r>
      <w:proofErr w:type="spellEnd"/>
      <w:r w:rsidRPr="001A57EB">
        <w:rPr>
          <w:rFonts w:eastAsia="Times New Roman" w:cstheme="minorHAnsi"/>
          <w:color w:val="222222"/>
          <w:sz w:val="24"/>
          <w:szCs w:val="24"/>
          <w:lang w:eastAsia="es-ES"/>
        </w:rPr>
        <w:t xml:space="preserve"> hasta cumplir el año de vida.</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En ambos casos con diagnóstico en la receta de </w:t>
      </w:r>
      <w:proofErr w:type="spellStart"/>
      <w:r w:rsidRPr="001A57EB">
        <w:rPr>
          <w:rFonts w:eastAsia="Times New Roman" w:cstheme="minorHAnsi"/>
          <w:color w:val="222222"/>
          <w:sz w:val="24"/>
          <w:szCs w:val="24"/>
          <w:lang w:eastAsia="es-ES"/>
        </w:rPr>
        <w:t>Prematurez</w:t>
      </w:r>
      <w:proofErr w:type="spellEnd"/>
      <w:r w:rsidRPr="001A57EB">
        <w:rPr>
          <w:rFonts w:eastAsia="Times New Roman" w:cstheme="minorHAnsi"/>
          <w:color w:val="222222"/>
          <w:sz w:val="24"/>
          <w:szCs w:val="24"/>
          <w:lang w:eastAsia="es-ES"/>
        </w:rPr>
        <w:t xml:space="preserve"> y Edad Corregida, prescripta por pediatras, </w:t>
      </w:r>
      <w:proofErr w:type="spellStart"/>
      <w:r w:rsidRPr="001A57EB">
        <w:rPr>
          <w:rFonts w:eastAsia="Times New Roman" w:cstheme="minorHAnsi"/>
          <w:color w:val="222222"/>
          <w:sz w:val="24"/>
          <w:szCs w:val="24"/>
          <w:lang w:eastAsia="es-ES"/>
        </w:rPr>
        <w:t>neonatólogos</w:t>
      </w:r>
      <w:proofErr w:type="spellEnd"/>
      <w:r w:rsidRPr="001A57EB">
        <w:rPr>
          <w:rFonts w:eastAsia="Times New Roman" w:cstheme="minorHAnsi"/>
          <w:color w:val="222222"/>
          <w:sz w:val="24"/>
          <w:szCs w:val="24"/>
          <w:lang w:eastAsia="es-ES"/>
        </w:rPr>
        <w:t xml:space="preserve"> o jefes de ambos servicios.</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p>
    <w:p w:rsidR="000F54D9"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 xml:space="preserve">-Para todos los casos: Límite máximo de prescripción por receta = 1 kilo o 30 </w:t>
      </w:r>
      <w:proofErr w:type="spellStart"/>
      <w:r w:rsidRPr="001A57EB">
        <w:rPr>
          <w:rFonts w:eastAsia="Times New Roman" w:cstheme="minorHAnsi"/>
          <w:color w:val="222222"/>
          <w:sz w:val="24"/>
          <w:szCs w:val="24"/>
          <w:lang w:eastAsia="es-ES"/>
        </w:rPr>
        <w:t>bricks</w:t>
      </w:r>
      <w:proofErr w:type="spellEnd"/>
      <w:r w:rsidRPr="001A57EB">
        <w:rPr>
          <w:rFonts w:eastAsia="Times New Roman" w:cstheme="minorHAnsi"/>
          <w:color w:val="222222"/>
          <w:sz w:val="24"/>
          <w:szCs w:val="24"/>
          <w:lang w:eastAsia="es-ES"/>
        </w:rPr>
        <w:t>. Las prescripciones de leches no pueden acompañarse con otros productos.</w:t>
      </w:r>
    </w:p>
    <w:p w:rsidR="00634A9C" w:rsidRDefault="00634A9C" w:rsidP="001A57EB">
      <w:pPr>
        <w:shd w:val="clear" w:color="auto" w:fill="FFFFFF"/>
        <w:spacing w:after="0" w:line="240" w:lineRule="auto"/>
        <w:jc w:val="both"/>
        <w:rPr>
          <w:rFonts w:eastAsia="Times New Roman" w:cstheme="minorHAnsi"/>
          <w:color w:val="222222"/>
          <w:sz w:val="24"/>
          <w:szCs w:val="24"/>
          <w:lang w:eastAsia="es-ES"/>
        </w:rPr>
      </w:pPr>
    </w:p>
    <w:p w:rsidR="00634A9C" w:rsidRDefault="00634A9C" w:rsidP="001A57EB">
      <w:pPr>
        <w:shd w:val="clear" w:color="auto" w:fill="FFFFFF"/>
        <w:spacing w:after="0" w:line="240" w:lineRule="auto"/>
        <w:jc w:val="both"/>
        <w:rPr>
          <w:rFonts w:eastAsia="Times New Roman" w:cstheme="minorHAnsi"/>
          <w:color w:val="222222"/>
          <w:sz w:val="24"/>
          <w:szCs w:val="24"/>
          <w:lang w:eastAsia="es-ES"/>
        </w:rPr>
      </w:pPr>
    </w:p>
    <w:p w:rsidR="00634A9C" w:rsidRPr="00634A9C" w:rsidRDefault="00634A9C" w:rsidP="00634A9C">
      <w:pPr>
        <w:tabs>
          <w:tab w:val="left" w:pos="283"/>
        </w:tabs>
        <w:autoSpaceDE w:val="0"/>
        <w:autoSpaceDN w:val="0"/>
        <w:adjustRightInd w:val="0"/>
        <w:jc w:val="both"/>
        <w:rPr>
          <w:rFonts w:ascii="Calibri" w:eastAsia="Calibri" w:hAnsi="Calibri" w:cs="Calibri"/>
          <w:bCs/>
          <w:sz w:val="24"/>
          <w:szCs w:val="24"/>
        </w:rPr>
      </w:pPr>
      <w:r w:rsidRPr="00634A9C">
        <w:rPr>
          <w:rFonts w:ascii="Calibri" w:eastAsia="Calibri" w:hAnsi="Calibri" w:cs="Calibri"/>
          <w:bCs/>
          <w:sz w:val="24"/>
          <w:szCs w:val="24"/>
        </w:rPr>
        <w:t>LAS VACUNAS PREVENTIVAS POSEEN SÓLO EL 50% DE COBERTURA, AUNQUE FIGUREN EN RECETA</w:t>
      </w:r>
    </w:p>
    <w:p w:rsidR="00634A9C" w:rsidRPr="00634A9C" w:rsidRDefault="00634A9C" w:rsidP="00634A9C">
      <w:pPr>
        <w:tabs>
          <w:tab w:val="left" w:pos="283"/>
        </w:tabs>
        <w:autoSpaceDE w:val="0"/>
        <w:autoSpaceDN w:val="0"/>
        <w:adjustRightInd w:val="0"/>
        <w:jc w:val="both"/>
        <w:rPr>
          <w:rFonts w:ascii="Calibri" w:eastAsia="Calibri" w:hAnsi="Calibri" w:cs="Calibri"/>
          <w:bCs/>
          <w:sz w:val="24"/>
          <w:szCs w:val="24"/>
        </w:rPr>
      </w:pPr>
    </w:p>
    <w:tbl>
      <w:tblPr>
        <w:tblW w:w="9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135"/>
      </w:tblGrid>
      <w:tr w:rsidR="00634A9C" w:rsidRPr="00634A9C" w:rsidTr="00A316B1">
        <w:trPr>
          <w:trHeight w:val="1127"/>
        </w:trPr>
        <w:tc>
          <w:tcPr>
            <w:tcW w:w="9135" w:type="dxa"/>
          </w:tcPr>
          <w:p w:rsidR="00634A9C" w:rsidRPr="00634A9C" w:rsidRDefault="00634A9C" w:rsidP="00A316B1">
            <w:pPr>
              <w:tabs>
                <w:tab w:val="left" w:pos="283"/>
              </w:tabs>
              <w:autoSpaceDE w:val="0"/>
              <w:autoSpaceDN w:val="0"/>
              <w:adjustRightInd w:val="0"/>
              <w:jc w:val="both"/>
              <w:rPr>
                <w:rFonts w:ascii="Calibri" w:eastAsia="Calibri" w:hAnsi="Calibri" w:cs="Calibri"/>
                <w:sz w:val="24"/>
                <w:szCs w:val="24"/>
                <w:u w:val="single"/>
              </w:rPr>
            </w:pPr>
          </w:p>
          <w:p w:rsidR="00634A9C" w:rsidRPr="00634A9C" w:rsidRDefault="00634A9C" w:rsidP="00A316B1">
            <w:pPr>
              <w:tabs>
                <w:tab w:val="left" w:pos="283"/>
              </w:tabs>
              <w:autoSpaceDE w:val="0"/>
              <w:autoSpaceDN w:val="0"/>
              <w:adjustRightInd w:val="0"/>
              <w:jc w:val="both"/>
              <w:rPr>
                <w:rFonts w:ascii="Calibri" w:eastAsia="Calibri" w:hAnsi="Calibri" w:cs="Calibri"/>
                <w:sz w:val="24"/>
                <w:szCs w:val="24"/>
              </w:rPr>
            </w:pPr>
            <w:r w:rsidRPr="00634A9C">
              <w:rPr>
                <w:rFonts w:ascii="Calibri" w:eastAsia="Calibri" w:hAnsi="Calibri" w:cs="Calibri"/>
                <w:sz w:val="24"/>
                <w:szCs w:val="24"/>
                <w:u w:val="single"/>
              </w:rPr>
              <w:t>IMPORTANTE:</w:t>
            </w:r>
            <w:r w:rsidRPr="00634A9C">
              <w:rPr>
                <w:rFonts w:ascii="Calibri" w:eastAsia="Calibri" w:hAnsi="Calibri" w:cs="Calibri"/>
                <w:sz w:val="24"/>
                <w:szCs w:val="24"/>
              </w:rPr>
              <w:t xml:space="preserve"> NO SE ACEPTAN EN PMI recetas con descuentos mixtos (Un producto al 100% y otro al 50%). Los productos del PMI con cobertura del 50% deben ser prescriptos en recetas por separado de otros medicamentos que lleven el 100% de descuento e incluirse en la presentación de PLAN AMBULATORIO. </w:t>
            </w:r>
          </w:p>
          <w:p w:rsidR="00634A9C" w:rsidRPr="00634A9C" w:rsidRDefault="00634A9C" w:rsidP="00A316B1">
            <w:pPr>
              <w:tabs>
                <w:tab w:val="left" w:pos="283"/>
              </w:tabs>
              <w:autoSpaceDE w:val="0"/>
              <w:autoSpaceDN w:val="0"/>
              <w:adjustRightInd w:val="0"/>
              <w:jc w:val="center"/>
              <w:rPr>
                <w:rFonts w:ascii="Calibri" w:eastAsia="Calibri" w:hAnsi="Calibri" w:cs="Calibri"/>
                <w:color w:val="FF0000"/>
                <w:sz w:val="24"/>
                <w:szCs w:val="24"/>
              </w:rPr>
            </w:pPr>
          </w:p>
          <w:p w:rsidR="00634A9C" w:rsidRPr="00634A9C" w:rsidRDefault="00634A9C" w:rsidP="00A316B1">
            <w:pPr>
              <w:tabs>
                <w:tab w:val="left" w:pos="283"/>
              </w:tabs>
              <w:autoSpaceDE w:val="0"/>
              <w:autoSpaceDN w:val="0"/>
              <w:adjustRightInd w:val="0"/>
              <w:jc w:val="center"/>
              <w:rPr>
                <w:rFonts w:ascii="Calibri" w:eastAsia="Calibri" w:hAnsi="Calibri" w:cs="Calibri"/>
                <w:sz w:val="24"/>
                <w:szCs w:val="24"/>
                <w:u w:val="single"/>
              </w:rPr>
            </w:pPr>
          </w:p>
        </w:tc>
      </w:tr>
    </w:tbl>
    <w:p w:rsidR="00634A9C" w:rsidRDefault="00634A9C" w:rsidP="001A57EB">
      <w:pPr>
        <w:shd w:val="clear" w:color="auto" w:fill="FFFFFF"/>
        <w:spacing w:after="0" w:line="240" w:lineRule="auto"/>
        <w:jc w:val="both"/>
        <w:rPr>
          <w:rFonts w:eastAsia="Times New Roman" w:cstheme="minorHAnsi"/>
          <w:color w:val="222222"/>
          <w:sz w:val="24"/>
          <w:szCs w:val="24"/>
          <w:lang w:eastAsia="es-ES"/>
        </w:rPr>
      </w:pPr>
    </w:p>
    <w:p w:rsidR="00634A9C" w:rsidRDefault="00634A9C" w:rsidP="001A57EB">
      <w:pPr>
        <w:shd w:val="clear" w:color="auto" w:fill="FFFFFF"/>
        <w:spacing w:after="0" w:line="240" w:lineRule="auto"/>
        <w:jc w:val="both"/>
        <w:rPr>
          <w:rFonts w:eastAsia="Times New Roman" w:cstheme="minorHAnsi"/>
          <w:color w:val="222222"/>
          <w:sz w:val="24"/>
          <w:szCs w:val="24"/>
          <w:lang w:eastAsia="es-ES"/>
        </w:rPr>
      </w:pPr>
    </w:p>
    <w:p w:rsidR="00634A9C" w:rsidRPr="001A57EB" w:rsidRDefault="00634A9C" w:rsidP="001A57EB">
      <w:pPr>
        <w:shd w:val="clear" w:color="auto" w:fill="FFFFFF"/>
        <w:spacing w:after="0" w:line="240" w:lineRule="auto"/>
        <w:jc w:val="both"/>
        <w:rPr>
          <w:rFonts w:eastAsia="Times New Roman" w:cstheme="minorHAnsi"/>
          <w:color w:val="222222"/>
          <w:sz w:val="24"/>
          <w:szCs w:val="24"/>
          <w:lang w:eastAsia="es-ES"/>
        </w:rPr>
      </w:pP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r w:rsidRPr="001A57EB">
        <w:rPr>
          <w:rFonts w:eastAsia="Times New Roman" w:cstheme="minorHAnsi"/>
          <w:color w:val="222222"/>
          <w:sz w:val="24"/>
          <w:szCs w:val="24"/>
          <w:lang w:eastAsia="es-ES"/>
        </w:rPr>
        <w:t>--------------------------------------------------------------------------------------------------------------------------------------------------------------------------------------------------------------------------------------</w:t>
      </w:r>
      <w:r w:rsidR="00951DE3">
        <w:rPr>
          <w:rFonts w:eastAsia="Times New Roman" w:cstheme="minorHAnsi"/>
          <w:color w:val="222222"/>
          <w:sz w:val="24"/>
          <w:szCs w:val="24"/>
          <w:lang w:eastAsia="es-ES"/>
        </w:rPr>
        <w:t xml:space="preserve"> </w:t>
      </w:r>
    </w:p>
    <w:p w:rsidR="000F54D9" w:rsidRPr="001A57EB" w:rsidRDefault="000F54D9" w:rsidP="001A57EB">
      <w:pPr>
        <w:shd w:val="clear" w:color="auto" w:fill="FFFFFF"/>
        <w:spacing w:after="0" w:line="240" w:lineRule="auto"/>
        <w:jc w:val="both"/>
        <w:rPr>
          <w:rFonts w:eastAsia="Times New Roman" w:cstheme="minorHAnsi"/>
          <w:color w:val="222222"/>
          <w:sz w:val="24"/>
          <w:szCs w:val="24"/>
          <w:lang w:eastAsia="es-ES"/>
        </w:rPr>
      </w:pPr>
    </w:p>
    <w:p w:rsidR="00A2275D" w:rsidRPr="00A2275D" w:rsidRDefault="00A2275D" w:rsidP="00A2275D">
      <w:pPr>
        <w:pStyle w:val="Textoindependiente3"/>
        <w:ind w:left="426" w:hanging="426"/>
        <w:jc w:val="both"/>
        <w:rPr>
          <w:rFonts w:cstheme="minorHAnsi"/>
          <w:sz w:val="24"/>
          <w:szCs w:val="24"/>
        </w:rPr>
      </w:pPr>
      <w:r>
        <w:rPr>
          <w:rFonts w:cstheme="minorHAnsi"/>
          <w:sz w:val="24"/>
          <w:szCs w:val="24"/>
        </w:rPr>
        <w:t xml:space="preserve"> </w:t>
      </w:r>
    </w:p>
    <w:p w:rsidR="006D536F" w:rsidRPr="0088717C" w:rsidRDefault="009532EC" w:rsidP="006D536F">
      <w:pPr>
        <w:rPr>
          <w:rFonts w:ascii="Calibri" w:hAnsi="Calibri" w:cs="Calibri"/>
          <w:sz w:val="24"/>
          <w:szCs w:val="24"/>
        </w:rPr>
      </w:pPr>
      <w:r>
        <w:rPr>
          <w:rFonts w:ascii="Calibri" w:hAnsi="Calibri" w:cs="Calibri"/>
          <w:b/>
          <w:sz w:val="24"/>
          <w:szCs w:val="24"/>
          <w:lang w:val="es-ES_tradnl"/>
        </w:rPr>
        <w:t xml:space="preserve"> </w:t>
      </w:r>
    </w:p>
    <w:p w:rsidR="000F54D9" w:rsidRPr="00A2275D" w:rsidRDefault="000F54D9" w:rsidP="001A57EB">
      <w:pPr>
        <w:jc w:val="both"/>
        <w:rPr>
          <w:rFonts w:cstheme="minorHAnsi"/>
          <w:sz w:val="24"/>
          <w:szCs w:val="24"/>
          <w:lang w:val="es-MX"/>
        </w:rPr>
      </w:pPr>
    </w:p>
    <w:p w:rsidR="000F54D9" w:rsidRPr="001A57EB" w:rsidRDefault="000F54D9">
      <w:pPr>
        <w:rPr>
          <w:rFonts w:cstheme="minorHAnsi"/>
          <w:sz w:val="24"/>
          <w:szCs w:val="24"/>
          <w:lang w:val="es-MX"/>
        </w:rPr>
      </w:pPr>
    </w:p>
    <w:p w:rsidR="000F54D9" w:rsidRPr="001A57EB" w:rsidRDefault="000F54D9">
      <w:pPr>
        <w:rPr>
          <w:rFonts w:cstheme="minorHAnsi"/>
          <w:sz w:val="24"/>
          <w:szCs w:val="24"/>
          <w:lang w:val="es-MX"/>
        </w:rPr>
      </w:pPr>
    </w:p>
    <w:p w:rsidR="00665D91" w:rsidRPr="001A57EB" w:rsidRDefault="00665D91">
      <w:pPr>
        <w:rPr>
          <w:rFonts w:cstheme="minorHAnsi"/>
          <w:sz w:val="24"/>
          <w:szCs w:val="24"/>
          <w:lang w:val="es-MX"/>
        </w:rPr>
      </w:pPr>
    </w:p>
    <w:p w:rsidR="00665D91" w:rsidRPr="001A57EB" w:rsidRDefault="00665D91">
      <w:pPr>
        <w:rPr>
          <w:rFonts w:cstheme="minorHAnsi"/>
          <w:sz w:val="24"/>
          <w:szCs w:val="24"/>
          <w:lang w:val="es-MX"/>
        </w:rPr>
      </w:pPr>
    </w:p>
    <w:p w:rsidR="00665D91" w:rsidRPr="001A57EB" w:rsidRDefault="00665D91">
      <w:pPr>
        <w:rPr>
          <w:rFonts w:cstheme="minorHAnsi"/>
          <w:sz w:val="24"/>
          <w:szCs w:val="24"/>
          <w:lang w:val="es-MX"/>
        </w:rPr>
      </w:pPr>
    </w:p>
    <w:sectPr w:rsidR="00665D91" w:rsidRPr="001A57EB" w:rsidSect="00AC1DC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FE0297"/>
    <w:multiLevelType w:val="singleLevel"/>
    <w:tmpl w:val="41C20D28"/>
    <w:lvl w:ilvl="0">
      <w:start w:val="1"/>
      <w:numFmt w:val="bullet"/>
      <w:lvlText w:val=""/>
      <w:lvlJc w:val="left"/>
      <w:pPr>
        <w:tabs>
          <w:tab w:val="num" w:pos="360"/>
        </w:tabs>
        <w:ind w:left="360" w:hanging="360"/>
      </w:pPr>
      <w:rPr>
        <w:rFonts w:ascii="Wingdings" w:hAnsi="Wingdings" w:hint="default"/>
        <w:b w:val="0"/>
        <w:i w:val="0"/>
        <w:sz w:val="18"/>
      </w:rPr>
    </w:lvl>
  </w:abstractNum>
  <w:abstractNum w:abstractNumId="1">
    <w:nsid w:val="55212319"/>
    <w:multiLevelType w:val="hybridMultilevel"/>
    <w:tmpl w:val="38A09FC0"/>
    <w:lvl w:ilvl="0" w:tplc="C9520066">
      <w:start w:val="1"/>
      <w:numFmt w:val="bullet"/>
      <w:lvlText w:val=""/>
      <w:lvlJc w:val="left"/>
      <w:pPr>
        <w:tabs>
          <w:tab w:val="num" w:pos="360"/>
        </w:tabs>
        <w:ind w:left="0" w:firstLine="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65D91"/>
    <w:rsid w:val="000B76DC"/>
    <w:rsid w:val="000F54D9"/>
    <w:rsid w:val="001A57EB"/>
    <w:rsid w:val="0027109A"/>
    <w:rsid w:val="00373424"/>
    <w:rsid w:val="004D13EB"/>
    <w:rsid w:val="006238D6"/>
    <w:rsid w:val="00634A9C"/>
    <w:rsid w:val="00665D91"/>
    <w:rsid w:val="00674677"/>
    <w:rsid w:val="006D536F"/>
    <w:rsid w:val="007F45CD"/>
    <w:rsid w:val="008156F9"/>
    <w:rsid w:val="008478FF"/>
    <w:rsid w:val="00897DD1"/>
    <w:rsid w:val="008B47FC"/>
    <w:rsid w:val="00912ED1"/>
    <w:rsid w:val="00951DE3"/>
    <w:rsid w:val="009532EC"/>
    <w:rsid w:val="009F5A86"/>
    <w:rsid w:val="00A03AD0"/>
    <w:rsid w:val="00A2275D"/>
    <w:rsid w:val="00A316B1"/>
    <w:rsid w:val="00A80939"/>
    <w:rsid w:val="00AC1DCE"/>
    <w:rsid w:val="00B53F75"/>
    <w:rsid w:val="00B65CA8"/>
    <w:rsid w:val="00BA7F59"/>
    <w:rsid w:val="00C501C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F7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C501C5"/>
    <w:pPr>
      <w:tabs>
        <w:tab w:val="left" w:pos="283"/>
      </w:tabs>
      <w:autoSpaceDE w:val="0"/>
      <w:autoSpaceDN w:val="0"/>
      <w:adjustRightInd w:val="0"/>
      <w:spacing w:after="0" w:line="240" w:lineRule="auto"/>
      <w:jc w:val="both"/>
    </w:pPr>
    <w:rPr>
      <w:rFonts w:ascii="Arial" w:eastAsia="Times New Roman" w:hAnsi="Arial" w:cs="Arial"/>
      <w:sz w:val="16"/>
      <w:szCs w:val="20"/>
      <w:lang w:eastAsia="es-ES"/>
    </w:rPr>
  </w:style>
  <w:style w:type="character" w:customStyle="1" w:styleId="TextoindependienteCar">
    <w:name w:val="Texto independiente Car"/>
    <w:basedOn w:val="Fuentedeprrafopredeter"/>
    <w:link w:val="Textoindependiente"/>
    <w:rsid w:val="00C501C5"/>
    <w:rPr>
      <w:rFonts w:ascii="Arial" w:eastAsia="Times New Roman" w:hAnsi="Arial" w:cs="Arial"/>
      <w:sz w:val="16"/>
      <w:szCs w:val="20"/>
      <w:lang w:eastAsia="es-ES"/>
    </w:rPr>
  </w:style>
  <w:style w:type="paragraph" w:styleId="Textoindependiente3">
    <w:name w:val="Body Text 3"/>
    <w:basedOn w:val="Normal"/>
    <w:link w:val="Textoindependiente3Car"/>
    <w:uiPriority w:val="99"/>
    <w:unhideWhenUsed/>
    <w:rsid w:val="00A2275D"/>
    <w:pPr>
      <w:spacing w:after="120"/>
    </w:pPr>
    <w:rPr>
      <w:sz w:val="16"/>
      <w:szCs w:val="16"/>
    </w:rPr>
  </w:style>
  <w:style w:type="character" w:customStyle="1" w:styleId="Textoindependiente3Car">
    <w:name w:val="Texto independiente 3 Car"/>
    <w:basedOn w:val="Fuentedeprrafopredeter"/>
    <w:link w:val="Textoindependiente3"/>
    <w:uiPriority w:val="99"/>
    <w:rsid w:val="00A2275D"/>
    <w:rPr>
      <w:sz w:val="16"/>
      <w:szCs w:val="16"/>
    </w:rPr>
  </w:style>
</w:styles>
</file>

<file path=word/webSettings.xml><?xml version="1.0" encoding="utf-8"?>
<w:webSettings xmlns:r="http://schemas.openxmlformats.org/officeDocument/2006/relationships" xmlns:w="http://schemas.openxmlformats.org/wordprocessingml/2006/main">
  <w:divs>
    <w:div w:id="254241655">
      <w:bodyDiv w:val="1"/>
      <w:marLeft w:val="0"/>
      <w:marRight w:val="0"/>
      <w:marTop w:val="0"/>
      <w:marBottom w:val="0"/>
      <w:divBdr>
        <w:top w:val="none" w:sz="0" w:space="0" w:color="auto"/>
        <w:left w:val="none" w:sz="0" w:space="0" w:color="auto"/>
        <w:bottom w:val="none" w:sz="0" w:space="0" w:color="auto"/>
        <w:right w:val="none" w:sz="0" w:space="0" w:color="auto"/>
      </w:divBdr>
    </w:div>
    <w:div w:id="1282346030">
      <w:bodyDiv w:val="1"/>
      <w:marLeft w:val="0"/>
      <w:marRight w:val="0"/>
      <w:marTop w:val="0"/>
      <w:marBottom w:val="0"/>
      <w:divBdr>
        <w:top w:val="none" w:sz="0" w:space="0" w:color="auto"/>
        <w:left w:val="none" w:sz="0" w:space="0" w:color="auto"/>
        <w:bottom w:val="none" w:sz="0" w:space="0" w:color="auto"/>
        <w:right w:val="none" w:sz="0" w:space="0" w:color="auto"/>
      </w:divBdr>
    </w:div>
    <w:div w:id="1306013377">
      <w:bodyDiv w:val="1"/>
      <w:marLeft w:val="0"/>
      <w:marRight w:val="0"/>
      <w:marTop w:val="0"/>
      <w:marBottom w:val="0"/>
      <w:divBdr>
        <w:top w:val="none" w:sz="0" w:space="0" w:color="auto"/>
        <w:left w:val="none" w:sz="0" w:space="0" w:color="auto"/>
        <w:bottom w:val="none" w:sz="0" w:space="0" w:color="auto"/>
        <w:right w:val="none" w:sz="0" w:space="0" w:color="auto"/>
      </w:divBdr>
    </w:div>
    <w:div w:id="1567839938">
      <w:bodyDiv w:val="1"/>
      <w:marLeft w:val="0"/>
      <w:marRight w:val="0"/>
      <w:marTop w:val="0"/>
      <w:marBottom w:val="0"/>
      <w:divBdr>
        <w:top w:val="none" w:sz="0" w:space="0" w:color="auto"/>
        <w:left w:val="none" w:sz="0" w:space="0" w:color="auto"/>
        <w:bottom w:val="none" w:sz="0" w:space="0" w:color="auto"/>
        <w:right w:val="none" w:sz="0" w:space="0" w:color="auto"/>
      </w:divBdr>
    </w:div>
    <w:div w:id="1700230680">
      <w:bodyDiv w:val="1"/>
      <w:marLeft w:val="0"/>
      <w:marRight w:val="0"/>
      <w:marTop w:val="0"/>
      <w:marBottom w:val="0"/>
      <w:divBdr>
        <w:top w:val="none" w:sz="0" w:space="0" w:color="auto"/>
        <w:left w:val="none" w:sz="0" w:space="0" w:color="auto"/>
        <w:bottom w:val="none" w:sz="0" w:space="0" w:color="auto"/>
        <w:right w:val="none" w:sz="0" w:space="0" w:color="auto"/>
      </w:divBdr>
    </w:div>
    <w:div w:id="1846431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1482</TotalTime>
  <Pages>5</Pages>
  <Words>1362</Words>
  <Characters>7493</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Angelina Chelle</dc:creator>
  <cp:lastModifiedBy>Angelina Chelle</cp:lastModifiedBy>
  <cp:revision>19</cp:revision>
  <dcterms:created xsi:type="dcterms:W3CDTF">2025-08-18T13:54:00Z</dcterms:created>
  <dcterms:modified xsi:type="dcterms:W3CDTF">2025-08-20T15:17:00Z</dcterms:modified>
</cp:coreProperties>
</file>